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04C8" w14:textId="12C46BCC" w:rsidR="00E813FA" w:rsidRDefault="00AC7E90" w:rsidP="00E813FA">
      <w:pPr>
        <w:pStyle w:val="PartDes"/>
        <w:jc w:val="left"/>
      </w:pPr>
      <w:r>
        <w:rPr>
          <w:noProof/>
        </w:rPr>
        <w:drawing>
          <wp:inline distT="0" distB="0" distL="0" distR="0" wp14:anchorId="336AC843" wp14:editId="22919386">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68255328" w14:textId="77777777" w:rsidR="00E813FA" w:rsidRPr="00776FB8" w:rsidRDefault="00E813FA" w:rsidP="00E813FA">
      <w:pPr>
        <w:pStyle w:val="PartDes"/>
        <w:jc w:val="left"/>
      </w:pPr>
    </w:p>
    <w:p w14:paraId="0061911D" w14:textId="40F80FD8" w:rsidR="00676BE7" w:rsidRPr="00B769C0" w:rsidRDefault="000B15A1" w:rsidP="00676BE7">
      <w:pPr>
        <w:pStyle w:val="Heading1"/>
        <w:numPr>
          <w:ilvl w:val="0"/>
          <w:numId w:val="0"/>
        </w:numPr>
        <w:spacing w:after="0"/>
        <w:jc w:val="left"/>
        <w:rPr>
          <w:rFonts w:ascii="Calibri" w:hAnsi="Calibri"/>
          <w:sz w:val="28"/>
          <w:u w:val="none"/>
        </w:rPr>
      </w:pPr>
      <w:r w:rsidRPr="00B769C0">
        <w:rPr>
          <w:rFonts w:ascii="Calibri" w:hAnsi="Calibri"/>
          <w:sz w:val="32"/>
          <w:u w:val="none"/>
        </w:rPr>
        <w:t>BANKING SERVICES AGREEMENT</w:t>
      </w:r>
    </w:p>
    <w:p w14:paraId="3A08C680" w14:textId="77777777" w:rsidR="00E813FA" w:rsidRDefault="00E813FA" w:rsidP="00E813FA">
      <w:pPr>
        <w:pStyle w:val="PartDes"/>
        <w:rPr>
          <w:rFonts w:ascii="Calibri Light" w:hAnsi="Calibri Light"/>
          <w:b w:val="0"/>
          <w:sz w:val="56"/>
        </w:rPr>
      </w:pPr>
      <w:r>
        <w:rPr>
          <w:noProof/>
          <w:color w:val="2B579A"/>
          <w:shd w:val="clear" w:color="auto" w:fill="E6E6E6"/>
          <w:lang w:eastAsia="en-GB"/>
        </w:rPr>
        <mc:AlternateContent>
          <mc:Choice Requires="wps">
            <w:drawing>
              <wp:anchor distT="0" distB="0" distL="114300" distR="114300" simplePos="0" relativeHeight="251658240" behindDoc="0" locked="0" layoutInCell="1" allowOverlap="1" wp14:anchorId="3551E3A4" wp14:editId="2196DC41">
                <wp:simplePos x="0" y="0"/>
                <wp:positionH relativeFrom="column">
                  <wp:posOffset>0</wp:posOffset>
                </wp:positionH>
                <wp:positionV relativeFrom="paragraph">
                  <wp:posOffset>227330</wp:posOffset>
                </wp:positionV>
                <wp:extent cx="5676265" cy="6985"/>
                <wp:effectExtent l="0" t="0" r="19685" b="3111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DE2D609" id="Straight Connector 6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7DB3E27B" w14:textId="77777777" w:rsidR="00E813FA" w:rsidRDefault="00E813FA" w:rsidP="00E813FA">
      <w:pPr>
        <w:pStyle w:val="PartDes"/>
        <w:rPr>
          <w:rFonts w:ascii="Calibri Light" w:hAnsi="Calibri Light"/>
          <w:b w:val="0"/>
          <w:sz w:val="56"/>
        </w:rPr>
      </w:pPr>
    </w:p>
    <w:p w14:paraId="790489EF" w14:textId="77777777" w:rsidR="00E813FA" w:rsidRPr="00776FB8" w:rsidRDefault="00E813FA" w:rsidP="00E813FA">
      <w:pPr>
        <w:pStyle w:val="PartDes"/>
        <w:jc w:val="both"/>
        <w:rPr>
          <w:rFonts w:ascii="Calibri Light" w:hAnsi="Calibri Light"/>
          <w:b w:val="0"/>
          <w:sz w:val="56"/>
        </w:rPr>
      </w:pPr>
      <w:r>
        <w:rPr>
          <w:rFonts w:ascii="Calibri Light" w:hAnsi="Calibri Light"/>
          <w:b w:val="0"/>
          <w:sz w:val="56"/>
        </w:rPr>
        <w:t>SCHEDULE 7.4 | Financial Distress</w:t>
      </w:r>
    </w:p>
    <w:p w14:paraId="3E2C7C67" w14:textId="77777777" w:rsidR="00E813FA" w:rsidRDefault="00E813FA" w:rsidP="00E813FA">
      <w:pPr>
        <w:spacing w:after="120" w:line="240" w:lineRule="atLeast"/>
      </w:pPr>
    </w:p>
    <w:p w14:paraId="4BAD4885" w14:textId="77777777" w:rsidR="00E813FA" w:rsidRDefault="00E813FA" w:rsidP="00E813FA">
      <w:pPr>
        <w:spacing w:after="120" w:line="240" w:lineRule="atLeast"/>
      </w:pPr>
    </w:p>
    <w:p w14:paraId="51C3ECA2" w14:textId="77777777" w:rsidR="00E813FA" w:rsidRPr="007B65ED" w:rsidRDefault="00E813FA" w:rsidP="00E813FA">
      <w:pPr>
        <w:jc w:val="left"/>
        <w:rPr>
          <w:rFonts w:ascii="Calibri" w:hAnsi="Calibri"/>
        </w:rPr>
      </w:pPr>
    </w:p>
    <w:p w14:paraId="6459E648" w14:textId="0DC90096" w:rsidR="00E813FA" w:rsidRPr="00023387" w:rsidRDefault="00E813FA" w:rsidP="00E813FA">
      <w:pPr>
        <w:jc w:val="left"/>
        <w:rPr>
          <w:rFonts w:ascii="Calibri Light" w:hAnsi="Calibri Light" w:cs="Calibri Light"/>
          <w:b/>
          <w:bCs/>
          <w:sz w:val="24"/>
          <w:szCs w:val="24"/>
        </w:rPr>
      </w:pPr>
      <w:r w:rsidRPr="00433FD6">
        <w:rPr>
          <w:rFonts w:ascii="Calibri" w:hAnsi="Calibri"/>
          <w:b/>
          <w:bCs/>
          <w:sz w:val="24"/>
        </w:rPr>
        <w:br w:type="page"/>
      </w:r>
      <w:r w:rsidRPr="00023387">
        <w:rPr>
          <w:rFonts w:ascii="Calibri Light" w:hAnsi="Calibri Light" w:cs="Calibri Light"/>
          <w:b/>
          <w:bCs/>
          <w:sz w:val="32"/>
        </w:rPr>
        <w:lastRenderedPageBreak/>
        <w:t xml:space="preserve">Schedule 7.4 | </w:t>
      </w:r>
      <w:r w:rsidRPr="00023387">
        <w:rPr>
          <w:rFonts w:ascii="Calibri Light" w:hAnsi="Calibri Light" w:cs="Calibri Light"/>
          <w:b/>
          <w:bCs/>
          <w:sz w:val="32"/>
          <w:szCs w:val="24"/>
        </w:rPr>
        <w:t>Financial Distress</w:t>
      </w:r>
    </w:p>
    <w:p w14:paraId="67E4336B" w14:textId="77777777" w:rsidR="00E813FA" w:rsidRPr="00433FD6" w:rsidRDefault="00E813FA" w:rsidP="00E813FA">
      <w:pPr>
        <w:jc w:val="left"/>
        <w:rPr>
          <w:rFonts w:ascii="Calibri" w:hAnsi="Calibri"/>
          <w:b/>
          <w:bCs/>
          <w:sz w:val="24"/>
        </w:rPr>
      </w:pPr>
    </w:p>
    <w:p w14:paraId="389572DA" w14:textId="77777777" w:rsidR="00FB2EAC" w:rsidRPr="00E8163D" w:rsidRDefault="00FB2EAC" w:rsidP="0027112F">
      <w:pPr>
        <w:pStyle w:val="Heading2"/>
        <w:keepNext/>
        <w:keepLines/>
        <w:widowControl/>
        <w:numPr>
          <w:ilvl w:val="1"/>
          <w:numId w:val="287"/>
        </w:numPr>
        <w:spacing w:after="240"/>
        <w:rPr>
          <w:rFonts w:asciiTheme="minorHAnsi" w:hAnsiTheme="minorHAnsi" w:cstheme="minorHAnsi"/>
          <w:b/>
          <w:bCs w:val="0"/>
          <w:sz w:val="24"/>
          <w:szCs w:val="24"/>
        </w:rPr>
      </w:pPr>
      <w:r w:rsidRPr="00E8163D">
        <w:rPr>
          <w:rFonts w:asciiTheme="minorHAnsi" w:hAnsiTheme="minorHAnsi" w:cstheme="minorHAnsi"/>
          <w:b/>
          <w:bCs w:val="0"/>
          <w:sz w:val="24"/>
          <w:szCs w:val="24"/>
        </w:rPr>
        <w:t>DEFINITIONS</w:t>
      </w:r>
    </w:p>
    <w:p w14:paraId="5863ED03" w14:textId="77777777" w:rsidR="00FB2EAC" w:rsidRPr="00907164" w:rsidRDefault="00FB2EAC" w:rsidP="00FB2EAC">
      <w:pPr>
        <w:rPr>
          <w:rFonts w:asciiTheme="minorHAnsi" w:hAnsiTheme="minorHAnsi" w:cstheme="minorHAnsi"/>
          <w:sz w:val="24"/>
          <w:szCs w:val="24"/>
        </w:rPr>
      </w:pPr>
      <w:r w:rsidRPr="00907164">
        <w:rPr>
          <w:rFonts w:asciiTheme="minorHAnsi" w:hAnsiTheme="minorHAnsi" w:cstheme="minorHAnsi"/>
          <w:sz w:val="24"/>
          <w:szCs w:val="24"/>
        </w:rPr>
        <w:t>In this Schedule, the following definitions shall apply:</w:t>
      </w:r>
    </w:p>
    <w:p w14:paraId="0C886170" w14:textId="77777777" w:rsidR="000B6249" w:rsidRPr="00907164" w:rsidRDefault="000B6249" w:rsidP="00FB2EAC">
      <w:pPr>
        <w:rPr>
          <w:rFonts w:asciiTheme="minorHAnsi" w:hAnsiTheme="minorHAnsi" w:cstheme="minorHAnsi"/>
          <w:sz w:val="24"/>
          <w:szCs w:val="24"/>
        </w:rPr>
      </w:pPr>
    </w:p>
    <w:tbl>
      <w:tblPr>
        <w:tblW w:w="8360" w:type="dxa"/>
        <w:tblInd w:w="768" w:type="dxa"/>
        <w:tblLook w:val="0000" w:firstRow="0" w:lastRow="0" w:firstColumn="0" w:lastColumn="0" w:noHBand="0" w:noVBand="0"/>
      </w:tblPr>
      <w:tblGrid>
        <w:gridCol w:w="3190"/>
        <w:gridCol w:w="5170"/>
      </w:tblGrid>
      <w:tr w:rsidR="00FB2EAC" w:rsidRPr="00907164" w14:paraId="09C05D16" w14:textId="77777777" w:rsidTr="003B2A43">
        <w:tc>
          <w:tcPr>
            <w:tcW w:w="3190" w:type="dxa"/>
          </w:tcPr>
          <w:p w14:paraId="670EB4E4" w14:textId="77777777" w:rsidR="00FB2EAC" w:rsidRPr="00907164" w:rsidRDefault="000B6249" w:rsidP="003B2A43">
            <w:pPr>
              <w:jc w:val="left"/>
              <w:rPr>
                <w:rFonts w:asciiTheme="minorHAnsi" w:hAnsiTheme="minorHAnsi" w:cstheme="minorHAnsi"/>
                <w:b/>
                <w:sz w:val="24"/>
                <w:szCs w:val="24"/>
              </w:rPr>
            </w:pPr>
            <w:r w:rsidRPr="00907164">
              <w:rPr>
                <w:rFonts w:asciiTheme="minorHAnsi" w:hAnsiTheme="minorHAnsi" w:cstheme="minorHAnsi"/>
                <w:b/>
                <w:sz w:val="24"/>
                <w:szCs w:val="24"/>
              </w:rPr>
              <w:t>“Applicable</w:t>
            </w:r>
            <w:r w:rsidR="00FB2EAC" w:rsidRPr="00907164">
              <w:rPr>
                <w:rFonts w:asciiTheme="minorHAnsi" w:hAnsiTheme="minorHAnsi" w:cstheme="minorHAnsi"/>
                <w:b/>
                <w:sz w:val="24"/>
                <w:szCs w:val="24"/>
              </w:rPr>
              <w:t xml:space="preserve"> Financial Indicators” </w:t>
            </w:r>
          </w:p>
        </w:tc>
        <w:tc>
          <w:tcPr>
            <w:tcW w:w="5170" w:type="dxa"/>
          </w:tcPr>
          <w:p w14:paraId="3A3E794D" w14:textId="77777777" w:rsidR="00FB2EAC" w:rsidRPr="00907164" w:rsidRDefault="00FB2EAC" w:rsidP="003B2A43">
            <w:pPr>
              <w:ind w:left="11"/>
              <w:rPr>
                <w:rFonts w:asciiTheme="minorHAnsi" w:hAnsiTheme="minorHAnsi" w:cstheme="minorHAnsi"/>
                <w:sz w:val="24"/>
                <w:szCs w:val="24"/>
              </w:rPr>
            </w:pPr>
            <w:r w:rsidRPr="00907164">
              <w:rPr>
                <w:rFonts w:asciiTheme="minorHAnsi" w:hAnsiTheme="minorHAnsi" w:cstheme="minorHAnsi"/>
                <w:sz w:val="24"/>
                <w:szCs w:val="24"/>
              </w:rPr>
              <w:t xml:space="preserve">means </w:t>
            </w:r>
            <w:r w:rsidR="000B6249" w:rsidRPr="00907164">
              <w:rPr>
                <w:rFonts w:asciiTheme="minorHAnsi" w:hAnsiTheme="minorHAnsi" w:cstheme="minorHAnsi"/>
                <w:sz w:val="24"/>
                <w:szCs w:val="24"/>
              </w:rPr>
              <w:t>the financial</w:t>
            </w:r>
            <w:r w:rsidRPr="00907164">
              <w:rPr>
                <w:rFonts w:asciiTheme="minorHAnsi" w:hAnsiTheme="minorHAnsi" w:cstheme="minorHAnsi"/>
                <w:sz w:val="24"/>
                <w:szCs w:val="24"/>
              </w:rPr>
              <w:t xml:space="preserve"> indicators from Paragraph 5.1 of this Schedule which are to apply to the Monitored Suppliers as set out in Paragraph 5.2 of this Schedule;</w:t>
            </w:r>
          </w:p>
        </w:tc>
      </w:tr>
      <w:tr w:rsidR="00FB2EAC" w:rsidRPr="00907164" w14:paraId="7BBF5338" w14:textId="77777777" w:rsidTr="003B2A43">
        <w:tc>
          <w:tcPr>
            <w:tcW w:w="3190" w:type="dxa"/>
          </w:tcPr>
          <w:p w14:paraId="33BFCDDD" w14:textId="77777777" w:rsidR="00FB2EAC" w:rsidRPr="00907164" w:rsidRDefault="00FB2EAC" w:rsidP="003B2A43">
            <w:pPr>
              <w:jc w:val="left"/>
              <w:rPr>
                <w:rFonts w:asciiTheme="minorHAnsi" w:hAnsiTheme="minorHAnsi" w:cstheme="minorHAnsi"/>
                <w:b/>
                <w:sz w:val="24"/>
                <w:szCs w:val="24"/>
              </w:rPr>
            </w:pPr>
            <w:r w:rsidRPr="00907164">
              <w:rPr>
                <w:rFonts w:asciiTheme="minorHAnsi" w:hAnsiTheme="minorHAnsi" w:cstheme="minorHAnsi"/>
                <w:b/>
                <w:sz w:val="24"/>
                <w:szCs w:val="24"/>
              </w:rPr>
              <w:t>“Board”</w:t>
            </w:r>
          </w:p>
        </w:tc>
        <w:tc>
          <w:tcPr>
            <w:tcW w:w="5170" w:type="dxa"/>
          </w:tcPr>
          <w:p w14:paraId="60496BF4" w14:textId="77777777" w:rsidR="00FB2EAC" w:rsidRPr="00907164" w:rsidRDefault="00FB2EAC" w:rsidP="003B2A43">
            <w:pPr>
              <w:ind w:left="11"/>
              <w:rPr>
                <w:rFonts w:asciiTheme="minorHAnsi" w:hAnsiTheme="minorHAnsi" w:cstheme="minorHAnsi"/>
                <w:sz w:val="24"/>
                <w:szCs w:val="24"/>
              </w:rPr>
            </w:pPr>
            <w:r w:rsidRPr="00907164">
              <w:rPr>
                <w:rFonts w:asciiTheme="minorHAnsi" w:hAnsiTheme="minorHAnsi" w:cstheme="minorHAnsi"/>
                <w:sz w:val="24"/>
                <w:szCs w:val="24"/>
              </w:rPr>
              <w:t>means the Supplier’s board of directors;</w:t>
            </w:r>
          </w:p>
        </w:tc>
      </w:tr>
      <w:tr w:rsidR="00FB2EAC" w:rsidRPr="00907164" w14:paraId="33737D70" w14:textId="77777777" w:rsidTr="003B2A43">
        <w:tc>
          <w:tcPr>
            <w:tcW w:w="3190" w:type="dxa"/>
          </w:tcPr>
          <w:p w14:paraId="75E8748A" w14:textId="77777777" w:rsidR="00FB2EAC" w:rsidRPr="00907164" w:rsidRDefault="00FB2EAC" w:rsidP="003B2A43">
            <w:pPr>
              <w:jc w:val="left"/>
              <w:rPr>
                <w:rFonts w:asciiTheme="minorHAnsi" w:hAnsiTheme="minorHAnsi" w:cstheme="minorHAnsi"/>
                <w:b/>
                <w:sz w:val="24"/>
                <w:szCs w:val="24"/>
              </w:rPr>
            </w:pPr>
            <w:r w:rsidRPr="00907164">
              <w:rPr>
                <w:rFonts w:asciiTheme="minorHAnsi" w:hAnsiTheme="minorHAnsi" w:cstheme="minorHAnsi"/>
                <w:b/>
                <w:sz w:val="24"/>
                <w:szCs w:val="24"/>
              </w:rPr>
              <w:t xml:space="preserve">“Board Confirmation” </w:t>
            </w:r>
          </w:p>
        </w:tc>
        <w:tc>
          <w:tcPr>
            <w:tcW w:w="5170" w:type="dxa"/>
          </w:tcPr>
          <w:p w14:paraId="71CBD33B" w14:textId="77777777" w:rsidR="00FB2EAC" w:rsidRPr="00907164" w:rsidRDefault="00FB2EAC" w:rsidP="003B2A43">
            <w:pPr>
              <w:ind w:left="11"/>
              <w:rPr>
                <w:rFonts w:asciiTheme="minorHAnsi" w:hAnsiTheme="minorHAnsi" w:cstheme="minorHAnsi"/>
                <w:sz w:val="24"/>
                <w:szCs w:val="24"/>
              </w:rPr>
            </w:pPr>
            <w:r w:rsidRPr="00907164">
              <w:rPr>
                <w:rFonts w:asciiTheme="minorHAnsi" w:hAnsiTheme="minorHAnsi" w:cstheme="minorHAnsi"/>
                <w:sz w:val="24"/>
                <w:szCs w:val="24"/>
              </w:rPr>
              <w:t>means written confirmation from the Board in accordance with Paragraph 8 of this Schedule;</w:t>
            </w:r>
          </w:p>
        </w:tc>
      </w:tr>
      <w:tr w:rsidR="00FB2EAC" w:rsidRPr="00907164" w14:paraId="50387394" w14:textId="77777777" w:rsidTr="003B2A43">
        <w:tc>
          <w:tcPr>
            <w:tcW w:w="3190" w:type="dxa"/>
          </w:tcPr>
          <w:p w14:paraId="70A00707" w14:textId="77777777" w:rsidR="00FB2EAC" w:rsidRPr="00907164" w:rsidRDefault="00FB2EAC" w:rsidP="003B2A43">
            <w:pPr>
              <w:jc w:val="left"/>
              <w:rPr>
                <w:rFonts w:asciiTheme="minorHAnsi" w:hAnsiTheme="minorHAnsi" w:cstheme="minorHAnsi"/>
                <w:b/>
                <w:sz w:val="24"/>
                <w:szCs w:val="24"/>
              </w:rPr>
            </w:pPr>
            <w:r w:rsidRPr="00907164">
              <w:rPr>
                <w:rFonts w:asciiTheme="minorHAnsi" w:hAnsiTheme="minorHAnsi" w:cstheme="minorHAnsi"/>
                <w:b/>
                <w:sz w:val="24"/>
                <w:szCs w:val="24"/>
              </w:rPr>
              <w:t>“Credit Rating Level”</w:t>
            </w:r>
          </w:p>
        </w:tc>
        <w:tc>
          <w:tcPr>
            <w:tcW w:w="5170" w:type="dxa"/>
          </w:tcPr>
          <w:p w14:paraId="463A9379" w14:textId="77777777" w:rsidR="00FB2EAC" w:rsidRPr="00907164" w:rsidRDefault="00FB2EAC" w:rsidP="003B2A43">
            <w:pPr>
              <w:ind w:left="11"/>
              <w:rPr>
                <w:rFonts w:asciiTheme="minorHAnsi" w:hAnsiTheme="minorHAnsi" w:cstheme="minorHAnsi"/>
                <w:sz w:val="24"/>
                <w:szCs w:val="24"/>
              </w:rPr>
            </w:pPr>
            <w:r w:rsidRPr="00907164">
              <w:rPr>
                <w:rFonts w:asciiTheme="minorHAnsi" w:hAnsiTheme="minorHAnsi" w:cstheme="minorHAnsi"/>
                <w:sz w:val="24"/>
                <w:szCs w:val="24"/>
              </w:rPr>
              <w:t>a credit rating level as specified in Annex 1 of this Schedule;</w:t>
            </w:r>
          </w:p>
        </w:tc>
      </w:tr>
      <w:tr w:rsidR="00FB2EAC" w:rsidRPr="00907164" w14:paraId="5560B701" w14:textId="77777777" w:rsidTr="003B2A43">
        <w:tc>
          <w:tcPr>
            <w:tcW w:w="3190" w:type="dxa"/>
          </w:tcPr>
          <w:p w14:paraId="20B6E0D1" w14:textId="77777777" w:rsidR="00FB2EAC" w:rsidRPr="00907164" w:rsidRDefault="00FB2EAC" w:rsidP="003B2A43">
            <w:pPr>
              <w:jc w:val="left"/>
              <w:rPr>
                <w:rFonts w:asciiTheme="minorHAnsi" w:hAnsiTheme="minorHAnsi" w:cstheme="minorHAnsi"/>
                <w:b/>
                <w:sz w:val="24"/>
                <w:szCs w:val="24"/>
              </w:rPr>
            </w:pPr>
            <w:r w:rsidRPr="00907164">
              <w:rPr>
                <w:rFonts w:asciiTheme="minorHAnsi" w:hAnsiTheme="minorHAnsi" w:cstheme="minorHAnsi"/>
                <w:b/>
                <w:sz w:val="24"/>
                <w:szCs w:val="24"/>
              </w:rPr>
              <w:t>“Credit Rating Threshold</w:t>
            </w:r>
            <w:r w:rsidRPr="00907164">
              <w:rPr>
                <w:rFonts w:asciiTheme="minorHAnsi" w:hAnsiTheme="minorHAnsi" w:cstheme="minorHAnsi"/>
                <w:b/>
                <w:iCs/>
                <w:sz w:val="24"/>
                <w:szCs w:val="24"/>
              </w:rPr>
              <w:t>”</w:t>
            </w:r>
          </w:p>
        </w:tc>
        <w:tc>
          <w:tcPr>
            <w:tcW w:w="5170" w:type="dxa"/>
          </w:tcPr>
          <w:p w14:paraId="22DB628E" w14:textId="77777777" w:rsidR="00FB2EAC" w:rsidRPr="00907164" w:rsidRDefault="00FB2EAC" w:rsidP="003B2A43">
            <w:pPr>
              <w:ind w:left="11"/>
              <w:rPr>
                <w:rFonts w:asciiTheme="minorHAnsi" w:hAnsiTheme="minorHAnsi" w:cstheme="minorHAnsi"/>
                <w:sz w:val="24"/>
                <w:szCs w:val="24"/>
              </w:rPr>
            </w:pPr>
            <w:r w:rsidRPr="00907164">
              <w:rPr>
                <w:rFonts w:asciiTheme="minorHAnsi" w:hAnsiTheme="minorHAnsi" w:cstheme="minorHAnsi"/>
                <w:sz w:val="24"/>
                <w:szCs w:val="24"/>
              </w:rPr>
              <w:t>the minimum Credit Rating Level for each entity in the FDE Group as set out in Annex 3 of this Schedule;</w:t>
            </w:r>
          </w:p>
        </w:tc>
      </w:tr>
      <w:tr w:rsidR="00FB2EAC" w:rsidRPr="00907164" w14:paraId="67BE90EA" w14:textId="77777777" w:rsidTr="003B2A43">
        <w:tc>
          <w:tcPr>
            <w:tcW w:w="3190" w:type="dxa"/>
          </w:tcPr>
          <w:p w14:paraId="7A597DE6" w14:textId="77777777" w:rsidR="00FB2EAC" w:rsidRPr="00907164" w:rsidRDefault="00FB2EAC" w:rsidP="003B2A43">
            <w:pPr>
              <w:jc w:val="left"/>
              <w:rPr>
                <w:rFonts w:asciiTheme="minorHAnsi" w:hAnsiTheme="minorHAnsi" w:cstheme="minorHAnsi"/>
                <w:b/>
                <w:sz w:val="24"/>
                <w:szCs w:val="24"/>
              </w:rPr>
            </w:pPr>
            <w:r w:rsidRPr="00907164">
              <w:rPr>
                <w:rFonts w:asciiTheme="minorHAnsi" w:hAnsiTheme="minorHAnsi" w:cstheme="minorHAnsi"/>
                <w:b/>
                <w:sz w:val="24"/>
                <w:szCs w:val="24"/>
              </w:rPr>
              <w:t>“FDE Group”</w:t>
            </w:r>
          </w:p>
        </w:tc>
        <w:tc>
          <w:tcPr>
            <w:tcW w:w="5170" w:type="dxa"/>
          </w:tcPr>
          <w:p w14:paraId="563FC6E8" w14:textId="21E67B9E" w:rsidR="00FB2EAC" w:rsidRPr="00907164" w:rsidRDefault="00FB2EAC" w:rsidP="003B2A43">
            <w:pPr>
              <w:ind w:left="11"/>
              <w:rPr>
                <w:rFonts w:asciiTheme="minorHAnsi" w:hAnsiTheme="minorHAnsi" w:cstheme="minorHAnsi"/>
                <w:sz w:val="24"/>
                <w:szCs w:val="24"/>
              </w:rPr>
            </w:pPr>
            <w:r w:rsidRPr="00907164">
              <w:rPr>
                <w:rFonts w:asciiTheme="minorHAnsi" w:hAnsiTheme="minorHAnsi" w:cstheme="minorHAnsi"/>
                <w:sz w:val="24"/>
                <w:szCs w:val="24"/>
              </w:rPr>
              <w:t>means the Supplier, Key Sub-contractors, and the [Monitored Suppliers;</w:t>
            </w:r>
          </w:p>
        </w:tc>
      </w:tr>
      <w:tr w:rsidR="00FB2EAC" w:rsidRPr="00907164" w14:paraId="7EFF3D2E" w14:textId="77777777" w:rsidTr="003B2A43">
        <w:tc>
          <w:tcPr>
            <w:tcW w:w="3190" w:type="dxa"/>
          </w:tcPr>
          <w:p w14:paraId="14CA4AA9" w14:textId="77777777" w:rsidR="00FB2EAC" w:rsidRPr="00907164" w:rsidRDefault="00FB2EAC" w:rsidP="003B2A43">
            <w:pPr>
              <w:jc w:val="left"/>
              <w:rPr>
                <w:rFonts w:asciiTheme="minorHAnsi" w:hAnsiTheme="minorHAnsi" w:cstheme="minorHAnsi"/>
                <w:b/>
                <w:sz w:val="24"/>
                <w:szCs w:val="24"/>
              </w:rPr>
            </w:pPr>
            <w:r w:rsidRPr="00907164">
              <w:rPr>
                <w:rFonts w:asciiTheme="minorHAnsi" w:hAnsiTheme="minorHAnsi" w:cstheme="minorHAnsi"/>
                <w:b/>
                <w:sz w:val="24"/>
                <w:szCs w:val="24"/>
              </w:rPr>
              <w:t>“Financial Indicators”</w:t>
            </w:r>
          </w:p>
        </w:tc>
        <w:tc>
          <w:tcPr>
            <w:tcW w:w="5170" w:type="dxa"/>
          </w:tcPr>
          <w:p w14:paraId="2F9EED38" w14:textId="6AD39864" w:rsidR="00FB2EAC" w:rsidRPr="00907164" w:rsidRDefault="00FB2EAC" w:rsidP="003B2A43">
            <w:pPr>
              <w:ind w:left="11"/>
              <w:rPr>
                <w:rFonts w:asciiTheme="minorHAnsi" w:hAnsiTheme="minorHAnsi" w:cstheme="minorHAnsi"/>
                <w:sz w:val="24"/>
                <w:szCs w:val="24"/>
              </w:rPr>
            </w:pPr>
            <w:r w:rsidRPr="00907164">
              <w:rPr>
                <w:rFonts w:asciiTheme="minorHAnsi" w:hAnsiTheme="minorHAnsi" w:cstheme="minorHAnsi"/>
                <w:sz w:val="24"/>
                <w:szCs w:val="24"/>
              </w:rPr>
              <w:t xml:space="preserve">in respect of the Supplier </w:t>
            </w:r>
            <w:r w:rsidR="00AE294B" w:rsidRPr="00907164">
              <w:rPr>
                <w:rFonts w:asciiTheme="minorHAnsi" w:hAnsiTheme="minorHAnsi" w:cstheme="minorHAnsi"/>
                <w:sz w:val="24"/>
                <w:szCs w:val="24"/>
              </w:rPr>
              <w:t xml:space="preserve">and </w:t>
            </w:r>
            <w:r w:rsidRPr="00907164">
              <w:rPr>
                <w:rFonts w:asciiTheme="minorHAnsi" w:hAnsiTheme="minorHAnsi" w:cstheme="minorHAnsi"/>
                <w:sz w:val="24"/>
                <w:szCs w:val="24"/>
              </w:rPr>
              <w:t>Key Sub-contractors, means each of the financial indicators set out at paragraph 5.1 of this Schedule; and in respect of each Monitored Supplier, means those Applicable Financial Indicators;</w:t>
            </w:r>
          </w:p>
        </w:tc>
      </w:tr>
      <w:tr w:rsidR="00FB2EAC" w:rsidRPr="00907164" w14:paraId="6495D107" w14:textId="77777777" w:rsidTr="003B2A43">
        <w:tc>
          <w:tcPr>
            <w:tcW w:w="3190" w:type="dxa"/>
          </w:tcPr>
          <w:p w14:paraId="20DB04A0" w14:textId="77777777" w:rsidR="00FB2EAC" w:rsidRPr="00907164" w:rsidRDefault="00FB2EAC" w:rsidP="003B2A43">
            <w:pPr>
              <w:jc w:val="left"/>
              <w:rPr>
                <w:rFonts w:asciiTheme="minorHAnsi" w:hAnsiTheme="minorHAnsi" w:cstheme="minorHAnsi"/>
                <w:b/>
                <w:sz w:val="24"/>
                <w:szCs w:val="24"/>
              </w:rPr>
            </w:pPr>
            <w:r w:rsidRPr="00907164">
              <w:rPr>
                <w:rFonts w:asciiTheme="minorHAnsi" w:hAnsiTheme="minorHAnsi" w:cstheme="minorHAnsi"/>
                <w:b/>
                <w:sz w:val="24"/>
                <w:szCs w:val="24"/>
              </w:rPr>
              <w:t xml:space="preserve">“Financial Target Thresholds” </w:t>
            </w:r>
          </w:p>
        </w:tc>
        <w:tc>
          <w:tcPr>
            <w:tcW w:w="5170" w:type="dxa"/>
          </w:tcPr>
          <w:p w14:paraId="0D4D2BCB" w14:textId="77777777" w:rsidR="00FB2EAC" w:rsidRPr="00907164" w:rsidRDefault="00FB2EAC" w:rsidP="003B2A43">
            <w:pPr>
              <w:ind w:left="11"/>
              <w:rPr>
                <w:rFonts w:asciiTheme="minorHAnsi" w:hAnsiTheme="minorHAnsi" w:cstheme="minorHAnsi"/>
                <w:sz w:val="24"/>
                <w:szCs w:val="24"/>
              </w:rPr>
            </w:pPr>
            <w:r w:rsidRPr="00907164">
              <w:rPr>
                <w:rFonts w:asciiTheme="minorHAnsi" w:hAnsiTheme="minorHAnsi" w:cstheme="minorHAnsi"/>
                <w:sz w:val="24"/>
                <w:szCs w:val="24"/>
              </w:rPr>
              <w:t>means the target thresholds for each of the Financial Indicators set out at paragraph 5.1 of this Schedule;</w:t>
            </w:r>
          </w:p>
        </w:tc>
      </w:tr>
      <w:tr w:rsidR="00FB2EAC" w:rsidRPr="00907164" w14:paraId="7A841D9B" w14:textId="77777777" w:rsidTr="003B2A43">
        <w:tc>
          <w:tcPr>
            <w:tcW w:w="3190" w:type="dxa"/>
          </w:tcPr>
          <w:p w14:paraId="6280E1EB" w14:textId="77777777" w:rsidR="00FB2EAC" w:rsidRPr="00907164" w:rsidRDefault="000B6249" w:rsidP="003B2A43">
            <w:pPr>
              <w:jc w:val="left"/>
              <w:rPr>
                <w:rFonts w:asciiTheme="minorHAnsi" w:hAnsiTheme="minorHAnsi" w:cstheme="minorHAnsi"/>
                <w:b/>
                <w:sz w:val="24"/>
                <w:szCs w:val="24"/>
              </w:rPr>
            </w:pPr>
            <w:r w:rsidRPr="00907164">
              <w:rPr>
                <w:rFonts w:asciiTheme="minorHAnsi" w:hAnsiTheme="minorHAnsi" w:cstheme="minorHAnsi"/>
                <w:b/>
                <w:sz w:val="24"/>
                <w:szCs w:val="24"/>
              </w:rPr>
              <w:t>“Monitored</w:t>
            </w:r>
            <w:r w:rsidR="00FB2EAC" w:rsidRPr="00907164">
              <w:rPr>
                <w:rFonts w:asciiTheme="minorHAnsi" w:hAnsiTheme="minorHAnsi" w:cstheme="minorHAnsi"/>
                <w:b/>
                <w:sz w:val="24"/>
                <w:szCs w:val="24"/>
              </w:rPr>
              <w:t xml:space="preserve"> Suppliers”</w:t>
            </w:r>
          </w:p>
        </w:tc>
        <w:tc>
          <w:tcPr>
            <w:tcW w:w="5170" w:type="dxa"/>
          </w:tcPr>
          <w:p w14:paraId="0567CF30" w14:textId="77777777" w:rsidR="00FB2EAC" w:rsidRPr="00907164" w:rsidRDefault="00FB2EAC" w:rsidP="003B2A43">
            <w:pPr>
              <w:ind w:left="11"/>
              <w:rPr>
                <w:rFonts w:asciiTheme="minorHAnsi" w:hAnsiTheme="minorHAnsi" w:cstheme="minorHAnsi"/>
                <w:sz w:val="24"/>
                <w:szCs w:val="24"/>
              </w:rPr>
            </w:pPr>
            <w:r w:rsidRPr="00907164">
              <w:rPr>
                <w:rFonts w:asciiTheme="minorHAnsi" w:hAnsiTheme="minorHAnsi" w:cstheme="minorHAnsi"/>
                <w:sz w:val="24"/>
                <w:szCs w:val="24"/>
              </w:rPr>
              <w:t>means those entities specified at paragraph 5.2 of this Schedule;</w:t>
            </w:r>
          </w:p>
        </w:tc>
      </w:tr>
      <w:tr w:rsidR="00FB2EAC" w:rsidRPr="00907164" w14:paraId="15FC1253" w14:textId="77777777" w:rsidTr="003B2A43">
        <w:tc>
          <w:tcPr>
            <w:tcW w:w="3190" w:type="dxa"/>
          </w:tcPr>
          <w:p w14:paraId="3970B3DA" w14:textId="77777777" w:rsidR="00FB2EAC" w:rsidRPr="00907164" w:rsidRDefault="00FB2EAC" w:rsidP="003B2A43">
            <w:pPr>
              <w:jc w:val="left"/>
              <w:rPr>
                <w:rFonts w:asciiTheme="minorHAnsi" w:hAnsiTheme="minorHAnsi" w:cstheme="minorHAnsi"/>
                <w:b/>
                <w:sz w:val="24"/>
                <w:szCs w:val="24"/>
              </w:rPr>
            </w:pPr>
            <w:r w:rsidRPr="00907164">
              <w:rPr>
                <w:rFonts w:asciiTheme="minorHAnsi" w:hAnsiTheme="minorHAnsi" w:cstheme="minorHAnsi"/>
                <w:b/>
                <w:sz w:val="24"/>
                <w:szCs w:val="24"/>
              </w:rPr>
              <w:t>“Rating Agencies</w:t>
            </w:r>
            <w:r w:rsidRPr="00907164">
              <w:rPr>
                <w:rFonts w:asciiTheme="minorHAnsi" w:hAnsiTheme="minorHAnsi" w:cstheme="minorHAnsi"/>
                <w:b/>
                <w:iCs/>
                <w:sz w:val="24"/>
                <w:szCs w:val="24"/>
              </w:rPr>
              <w:t>”</w:t>
            </w:r>
          </w:p>
        </w:tc>
        <w:tc>
          <w:tcPr>
            <w:tcW w:w="5170" w:type="dxa"/>
          </w:tcPr>
          <w:p w14:paraId="33B08571" w14:textId="77777777" w:rsidR="00FB2EAC" w:rsidRPr="00907164" w:rsidRDefault="00FB2EAC" w:rsidP="003B2A43">
            <w:pPr>
              <w:ind w:left="11"/>
              <w:rPr>
                <w:rFonts w:asciiTheme="minorHAnsi" w:hAnsiTheme="minorHAnsi" w:cstheme="minorHAnsi"/>
                <w:sz w:val="24"/>
                <w:szCs w:val="24"/>
              </w:rPr>
            </w:pPr>
            <w:r w:rsidRPr="00907164">
              <w:rPr>
                <w:rFonts w:asciiTheme="minorHAnsi" w:hAnsiTheme="minorHAnsi" w:cstheme="minorHAnsi"/>
                <w:sz w:val="24"/>
                <w:szCs w:val="24"/>
              </w:rPr>
              <w:t>the rating agencies listed in Annex 1 of this Schedule</w:t>
            </w:r>
            <w:r w:rsidRPr="00907164">
              <w:rPr>
                <w:rFonts w:asciiTheme="minorHAnsi" w:hAnsiTheme="minorHAnsi" w:cstheme="minorHAnsi"/>
                <w:bCs/>
                <w:sz w:val="24"/>
                <w:szCs w:val="24"/>
              </w:rPr>
              <w:t>.</w:t>
            </w:r>
          </w:p>
        </w:tc>
      </w:tr>
    </w:tbl>
    <w:p w14:paraId="0257BE91" w14:textId="77777777" w:rsidR="00FB2EAC" w:rsidRPr="00907164" w:rsidRDefault="00FB2EAC" w:rsidP="00FB2EAC">
      <w:pPr>
        <w:pStyle w:val="Heading2"/>
        <w:tabs>
          <w:tab w:val="clear" w:pos="709"/>
        </w:tabs>
        <w:ind w:firstLine="0"/>
        <w:rPr>
          <w:rFonts w:asciiTheme="minorHAnsi" w:hAnsiTheme="minorHAnsi" w:cstheme="minorHAnsi"/>
          <w:sz w:val="24"/>
          <w:szCs w:val="24"/>
        </w:rPr>
      </w:pPr>
    </w:p>
    <w:p w14:paraId="7B366DEE" w14:textId="77777777" w:rsidR="00FB2EAC" w:rsidRPr="00907164" w:rsidRDefault="00FB2EAC" w:rsidP="0027112F">
      <w:pPr>
        <w:pStyle w:val="Heading2"/>
        <w:keepNext/>
        <w:keepLines/>
        <w:widowControl/>
        <w:numPr>
          <w:ilvl w:val="1"/>
          <w:numId w:val="287"/>
        </w:numPr>
        <w:spacing w:after="240"/>
        <w:rPr>
          <w:rFonts w:asciiTheme="minorHAnsi" w:hAnsiTheme="minorHAnsi" w:cstheme="minorHAnsi"/>
          <w:b/>
          <w:sz w:val="24"/>
          <w:szCs w:val="24"/>
        </w:rPr>
      </w:pPr>
      <w:r w:rsidRPr="00907164">
        <w:rPr>
          <w:rFonts w:asciiTheme="minorHAnsi" w:hAnsiTheme="minorHAnsi" w:cstheme="minorHAnsi"/>
          <w:b/>
          <w:sz w:val="24"/>
          <w:szCs w:val="24"/>
        </w:rPr>
        <w:t>WARRANTIES AND DUTY TO NOTIFY</w:t>
      </w:r>
    </w:p>
    <w:p w14:paraId="72243893"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The Supplier warrants and represents to the Authority for the benefit of the Authority that as at the Effective Date:</w:t>
      </w:r>
    </w:p>
    <w:p w14:paraId="729B4C92"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 xml:space="preserve">the </w:t>
      </w:r>
      <w:r w:rsidR="000B6249" w:rsidRPr="00907164">
        <w:rPr>
          <w:rFonts w:asciiTheme="minorHAnsi" w:hAnsiTheme="minorHAnsi" w:cstheme="minorHAnsi"/>
          <w:sz w:val="24"/>
          <w:szCs w:val="24"/>
        </w:rPr>
        <w:t>long-term</w:t>
      </w:r>
      <w:r w:rsidRPr="00907164">
        <w:rPr>
          <w:rFonts w:asciiTheme="minorHAnsi" w:hAnsiTheme="minorHAnsi" w:cstheme="minorHAnsi"/>
          <w:sz w:val="24"/>
          <w:szCs w:val="24"/>
        </w:rPr>
        <w:t xml:space="preserve"> credit ratings issued for each entity in the FDE Group by each of the Rating Agencies are as set out in Annex 3 of this Schedule; and</w:t>
      </w:r>
    </w:p>
    <w:p w14:paraId="4AD56FE7" w14:textId="528A28EA"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the financial position or, as appropriate, the financial performance of each of the Supplier and Key Sub-contractors satisfies the Financial Target Thresholds.</w:t>
      </w:r>
    </w:p>
    <w:p w14:paraId="7932DC49"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bCs w:val="0"/>
          <w:sz w:val="24"/>
          <w:szCs w:val="24"/>
        </w:rPr>
        <w:lastRenderedPageBreak/>
        <w:t>The Supplier shall promptly notify (or shall procure that its auditors promptly notify) the Authority in writing if</w:t>
      </w:r>
      <w:r w:rsidRPr="00907164" w:rsidDel="003F45AB">
        <w:rPr>
          <w:rFonts w:asciiTheme="minorHAnsi" w:hAnsiTheme="minorHAnsi" w:cstheme="minorHAnsi"/>
          <w:bCs w:val="0"/>
          <w:sz w:val="24"/>
          <w:szCs w:val="24"/>
        </w:rPr>
        <w:t xml:space="preserve"> </w:t>
      </w:r>
      <w:r w:rsidRPr="00907164">
        <w:rPr>
          <w:rFonts w:asciiTheme="minorHAnsi" w:hAnsiTheme="minorHAnsi" w:cstheme="minorHAnsi"/>
          <w:sz w:val="24"/>
          <w:szCs w:val="24"/>
        </w:rPr>
        <w:t>there is any downgrade in the credit rating issued by any Rating Agency for any entity in the FDE Group (and in any event within 5 Working Days of the occurrence of the downgrade).</w:t>
      </w:r>
    </w:p>
    <w:p w14:paraId="2F39E7E3"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 xml:space="preserve">The Supplier shall: </w:t>
      </w:r>
    </w:p>
    <w:p w14:paraId="2F593847" w14:textId="2C13D92C" w:rsidR="00F23AA0" w:rsidRPr="00907164" w:rsidRDefault="00FB2EAC" w:rsidP="0027112F">
      <w:pPr>
        <w:pStyle w:val="Heading4"/>
        <w:keepLines/>
        <w:widowControl/>
        <w:numPr>
          <w:ilvl w:val="3"/>
          <w:numId w:val="287"/>
        </w:numPr>
        <w:spacing w:after="240"/>
        <w:rPr>
          <w:rFonts w:asciiTheme="minorHAnsi" w:eastAsia="Arial Unicode MS" w:hAnsiTheme="minorHAnsi" w:cstheme="minorHAnsi"/>
          <w:sz w:val="24"/>
          <w:szCs w:val="24"/>
        </w:rPr>
      </w:pPr>
      <w:r w:rsidRPr="00907164">
        <w:rPr>
          <w:rFonts w:asciiTheme="minorHAnsi" w:hAnsiTheme="minorHAnsi" w:cstheme="minorHAnsi"/>
          <w:sz w:val="24"/>
          <w:szCs w:val="24"/>
        </w:rPr>
        <w:t>regularly monitor the credit ratings of each entity in the FDE Group with the Rating Agencies;</w:t>
      </w:r>
    </w:p>
    <w:p w14:paraId="1786F45C" w14:textId="77777777" w:rsidR="00F23AA0" w:rsidRPr="00907164" w:rsidRDefault="00F23AA0"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promptly after the publication of the Supplier’s audited financial statements; and</w:t>
      </w:r>
    </w:p>
    <w:p w14:paraId="7AA4C16C" w14:textId="77777777" w:rsidR="00FB2EAC" w:rsidRPr="00907164" w:rsidRDefault="00FB2EAC" w:rsidP="0027112F">
      <w:pPr>
        <w:pStyle w:val="Heading4"/>
        <w:keepLines/>
        <w:widowControl/>
        <w:numPr>
          <w:ilvl w:val="3"/>
          <w:numId w:val="287"/>
        </w:numPr>
        <w:spacing w:after="240"/>
        <w:rPr>
          <w:rFonts w:asciiTheme="minorHAnsi" w:eastAsia="Arial Unicode MS" w:hAnsiTheme="minorHAnsi" w:cstheme="minorHAnsi"/>
          <w:sz w:val="24"/>
          <w:szCs w:val="24"/>
        </w:rPr>
      </w:pPr>
      <w:r w:rsidRPr="00907164">
        <w:rPr>
          <w:rFonts w:asciiTheme="minorHAnsi" w:hAnsiTheme="minorHAnsi" w:cstheme="minorHAnsi"/>
          <w:sz w:val="24"/>
          <w:szCs w:val="24"/>
        </w:rPr>
        <w:t>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1D9D4AB7" w14:textId="77777777" w:rsidR="00FB2EAC" w:rsidRPr="00907164" w:rsidRDefault="00FB2EAC" w:rsidP="0027112F">
      <w:pPr>
        <w:pStyle w:val="Heading3"/>
        <w:keepLines/>
        <w:widowControl/>
        <w:numPr>
          <w:ilvl w:val="2"/>
          <w:numId w:val="287"/>
        </w:numPr>
        <w:spacing w:after="240"/>
        <w:rPr>
          <w:rFonts w:asciiTheme="minorHAnsi" w:eastAsia="Arial Unicode MS" w:hAnsiTheme="minorHAnsi" w:cstheme="minorHAnsi"/>
          <w:sz w:val="24"/>
          <w:szCs w:val="24"/>
        </w:rPr>
      </w:pPr>
      <w:r w:rsidRPr="00907164">
        <w:rPr>
          <w:rFonts w:asciiTheme="minorHAnsi" w:hAnsiTheme="minorHAnsi" w:cstheme="minorHAnsi"/>
          <w:bCs w:val="0"/>
          <w:sz w:val="24"/>
          <w:szCs w:val="24"/>
        </w:rPr>
        <w:t>For the purposes of determining whether a Financial Distress Event has occurred pursuant to the provisions of Paragraphs 3.1(a)</w:t>
      </w:r>
      <w:r w:rsidRPr="00907164">
        <w:rPr>
          <w:rFonts w:asciiTheme="minorHAnsi" w:hAnsiTheme="minorHAnsi" w:cstheme="minorHAnsi"/>
          <w:sz w:val="24"/>
          <w:szCs w:val="24"/>
        </w:rPr>
        <w:t>, and for the purposes of determining relief under Paragraph 7.1,</w:t>
      </w:r>
      <w:r w:rsidRPr="00907164">
        <w:rPr>
          <w:rFonts w:asciiTheme="minorHAnsi" w:hAnsiTheme="minorHAnsi" w:cstheme="minorHAnsi"/>
          <w:bCs w:val="0"/>
          <w:sz w:val="24"/>
          <w:szCs w:val="24"/>
        </w:rPr>
        <w:t xml:space="preserve"> </w:t>
      </w:r>
      <w:r w:rsidRPr="00907164">
        <w:rPr>
          <w:rFonts w:asciiTheme="minorHAnsi" w:hAnsiTheme="minorHAnsi" w:cstheme="minorHAnsi"/>
          <w:sz w:val="24"/>
          <w:szCs w:val="24"/>
        </w:rPr>
        <w:t>the credit rating of an FDE Group entity shall be deemed to have dropped below the applicable Credit Rating Threshold if:</w:t>
      </w:r>
    </w:p>
    <w:p w14:paraId="36481956" w14:textId="77777777" w:rsidR="00FB2EAC" w:rsidRPr="00907164" w:rsidRDefault="00FB2EAC" w:rsidP="0027112F">
      <w:pPr>
        <w:pStyle w:val="Heading4"/>
        <w:keepLines/>
        <w:widowControl/>
        <w:numPr>
          <w:ilvl w:val="3"/>
          <w:numId w:val="287"/>
        </w:numPr>
        <w:spacing w:after="240"/>
        <w:rPr>
          <w:rFonts w:asciiTheme="minorHAnsi" w:eastAsia="Arial Unicode MS" w:hAnsiTheme="minorHAnsi" w:cstheme="minorHAnsi"/>
          <w:sz w:val="24"/>
          <w:szCs w:val="24"/>
        </w:rPr>
      </w:pPr>
      <w:r w:rsidRPr="00907164">
        <w:rPr>
          <w:rFonts w:asciiTheme="minorHAnsi" w:hAnsiTheme="minorHAnsi" w:cstheme="minorHAnsi"/>
          <w:sz w:val="24"/>
          <w:szCs w:val="24"/>
        </w:rPr>
        <w:t>any of the Rating Agencies have given a Credit Rating Level for that entity which is below the applicable Credit Rating Threshold; or</w:t>
      </w:r>
    </w:p>
    <w:p w14:paraId="0700BD54" w14:textId="77777777" w:rsidR="00FB2EAC" w:rsidRPr="00907164" w:rsidRDefault="00FB2EAC" w:rsidP="0027112F">
      <w:pPr>
        <w:pStyle w:val="Heading4"/>
        <w:keepLines/>
        <w:widowControl/>
        <w:numPr>
          <w:ilvl w:val="3"/>
          <w:numId w:val="287"/>
        </w:numPr>
        <w:spacing w:after="240"/>
        <w:rPr>
          <w:rFonts w:asciiTheme="minorHAnsi" w:eastAsia="Arial Unicode MS" w:hAnsiTheme="minorHAnsi" w:cstheme="minorHAnsi"/>
          <w:sz w:val="24"/>
          <w:szCs w:val="24"/>
        </w:rPr>
      </w:pPr>
      <w:r w:rsidRPr="00907164">
        <w:rPr>
          <w:rFonts w:asciiTheme="minorHAnsi" w:hAnsiTheme="minorHAnsi" w:cstheme="minorHAnsi"/>
          <w:sz w:val="24"/>
          <w:szCs w:val="24"/>
        </w:rPr>
        <w:t>a Rating Agency that is specified as holding a Credit Rating for an entity as set out at Annex 3 of this Schedule ceases to hold a Credit Rating for that entity.</w:t>
      </w:r>
    </w:p>
    <w:p w14:paraId="426C0520" w14:textId="77777777" w:rsidR="00FB2EAC" w:rsidRPr="00907164" w:rsidRDefault="00FB2EAC" w:rsidP="0027112F">
      <w:pPr>
        <w:pStyle w:val="Heading3"/>
        <w:keepLines/>
        <w:widowControl/>
        <w:numPr>
          <w:ilvl w:val="2"/>
          <w:numId w:val="287"/>
        </w:numPr>
        <w:spacing w:after="240"/>
        <w:rPr>
          <w:rFonts w:asciiTheme="minorHAnsi" w:eastAsia="Arial Unicode MS" w:hAnsiTheme="minorHAnsi" w:cstheme="minorHAnsi"/>
          <w:sz w:val="24"/>
          <w:szCs w:val="24"/>
        </w:rPr>
      </w:pPr>
      <w:r w:rsidRPr="00907164">
        <w:rPr>
          <w:rFonts w:asciiTheme="minorHAnsi" w:hAnsiTheme="minorHAnsi" w:cstheme="minorHAnsi"/>
          <w:sz w:val="24"/>
          <w:szCs w:val="24"/>
        </w:rPr>
        <w:t>Each report submitted by the Supplier pursuant to paragraph 2.3(b) shall:</w:t>
      </w:r>
    </w:p>
    <w:p w14:paraId="450D6CA6" w14:textId="77777777" w:rsidR="00FB2EAC" w:rsidRPr="00907164" w:rsidRDefault="00FB2EAC" w:rsidP="0027112F">
      <w:pPr>
        <w:pStyle w:val="Heading4"/>
        <w:keepLines/>
        <w:widowControl/>
        <w:numPr>
          <w:ilvl w:val="3"/>
          <w:numId w:val="287"/>
        </w:numPr>
        <w:spacing w:after="240"/>
        <w:rPr>
          <w:rFonts w:asciiTheme="minorHAnsi" w:eastAsia="Arial Unicode MS" w:hAnsiTheme="minorHAnsi" w:cstheme="minorHAnsi"/>
          <w:sz w:val="24"/>
          <w:szCs w:val="24"/>
        </w:rPr>
      </w:pPr>
      <w:r w:rsidRPr="00907164">
        <w:rPr>
          <w:rFonts w:asciiTheme="minorHAnsi" w:hAnsiTheme="minorHAnsi" w:cstheme="minorHAnsi"/>
          <w:sz w:val="24"/>
          <w:szCs w:val="24"/>
        </w:rPr>
        <w:t>be a single report with separate sections for each of the FDE Group entities;</w:t>
      </w:r>
    </w:p>
    <w:p w14:paraId="2F0DF5D8" w14:textId="77777777" w:rsidR="00FB2EAC" w:rsidRPr="00907164" w:rsidRDefault="00FB2EAC" w:rsidP="0027112F">
      <w:pPr>
        <w:pStyle w:val="Heading4"/>
        <w:keepLines/>
        <w:widowControl/>
        <w:numPr>
          <w:ilvl w:val="3"/>
          <w:numId w:val="287"/>
        </w:numPr>
        <w:spacing w:after="240"/>
        <w:rPr>
          <w:rFonts w:asciiTheme="minorHAnsi" w:eastAsia="Arial Unicode MS" w:hAnsiTheme="minorHAnsi" w:cstheme="minorHAnsi"/>
          <w:sz w:val="24"/>
          <w:szCs w:val="24"/>
        </w:rPr>
      </w:pPr>
      <w:r w:rsidRPr="00907164">
        <w:rPr>
          <w:rFonts w:asciiTheme="minorHAnsi" w:hAnsiTheme="minorHAnsi" w:cstheme="minorHAnsi"/>
          <w:sz w:val="24"/>
          <w:szCs w:val="24"/>
        </w:rPr>
        <w:t>contain a sufficient level of information to enable the Authority to verify the calculations that have been made in respect of the Financial Indicators;</w:t>
      </w:r>
    </w:p>
    <w:p w14:paraId="459D3BA1"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include key financial and other supporting information (including any accounts data that has been relied on) as separate annexes;</w:t>
      </w:r>
    </w:p>
    <w:p w14:paraId="3C05795D" w14:textId="2C67F46A" w:rsidR="00FB2EAC" w:rsidRPr="00907164" w:rsidRDefault="00FB2EAC" w:rsidP="0027112F">
      <w:pPr>
        <w:pStyle w:val="Heading4"/>
        <w:keepLines/>
        <w:widowControl/>
        <w:numPr>
          <w:ilvl w:val="3"/>
          <w:numId w:val="287"/>
        </w:numPr>
        <w:spacing w:after="240"/>
        <w:rPr>
          <w:rFonts w:asciiTheme="minorHAnsi" w:eastAsia="Arial Unicode MS" w:hAnsiTheme="minorHAnsi" w:cstheme="minorHAnsi"/>
          <w:sz w:val="24"/>
          <w:szCs w:val="24"/>
        </w:rPr>
      </w:pPr>
      <w:r w:rsidRPr="00907164">
        <w:rPr>
          <w:rFonts w:asciiTheme="minorHAnsi" w:hAnsiTheme="minorHAnsi" w:cstheme="minorHAnsi"/>
          <w:sz w:val="24"/>
          <w:szCs w:val="24"/>
        </w:rPr>
        <w:lastRenderedPageBreak/>
        <w:t xml:space="preserve">be based on the audited accounts for the date or period on which the Financial Indicator is based or, where the Financial Indicator is not linked to an accounting period or an </w:t>
      </w:r>
      <w:r w:rsidR="005C4443" w:rsidRPr="00907164">
        <w:rPr>
          <w:rFonts w:asciiTheme="minorHAnsi" w:hAnsiTheme="minorHAnsi" w:cstheme="minorHAnsi"/>
          <w:sz w:val="24"/>
          <w:szCs w:val="24"/>
        </w:rPr>
        <w:t>A</w:t>
      </w:r>
      <w:r w:rsidRPr="00907164">
        <w:rPr>
          <w:rFonts w:asciiTheme="minorHAnsi" w:hAnsiTheme="minorHAnsi" w:cstheme="minorHAnsi"/>
          <w:sz w:val="24"/>
          <w:szCs w:val="24"/>
        </w:rPr>
        <w:t xml:space="preserve">ccounting </w:t>
      </w:r>
      <w:r w:rsidR="005C4443" w:rsidRPr="00907164">
        <w:rPr>
          <w:rFonts w:asciiTheme="minorHAnsi" w:hAnsiTheme="minorHAnsi" w:cstheme="minorHAnsi"/>
          <w:sz w:val="24"/>
          <w:szCs w:val="24"/>
        </w:rPr>
        <w:t>R</w:t>
      </w:r>
      <w:r w:rsidRPr="00907164">
        <w:rPr>
          <w:rFonts w:asciiTheme="minorHAnsi" w:hAnsiTheme="minorHAnsi" w:cstheme="minorHAnsi"/>
          <w:sz w:val="24"/>
          <w:szCs w:val="24"/>
        </w:rPr>
        <w:t xml:space="preserve">eference </w:t>
      </w:r>
      <w:r w:rsidR="005C4443" w:rsidRPr="00907164">
        <w:rPr>
          <w:rFonts w:asciiTheme="minorHAnsi" w:hAnsiTheme="minorHAnsi" w:cstheme="minorHAnsi"/>
          <w:sz w:val="24"/>
          <w:szCs w:val="24"/>
        </w:rPr>
        <w:t>D</w:t>
      </w:r>
      <w:r w:rsidRPr="00907164">
        <w:rPr>
          <w:rFonts w:asciiTheme="minorHAnsi" w:hAnsiTheme="minorHAnsi" w:cstheme="minorHAnsi"/>
          <w:sz w:val="24"/>
          <w:szCs w:val="24"/>
        </w:rPr>
        <w:t>ate, on unaudited management accounts prepared in accordance with their normal timetable; and</w:t>
      </w:r>
    </w:p>
    <w:p w14:paraId="390DB183" w14:textId="77777777" w:rsidR="00FB2EAC" w:rsidRPr="00907164" w:rsidRDefault="00FB2EAC" w:rsidP="0027112F">
      <w:pPr>
        <w:pStyle w:val="Heading4"/>
        <w:keepLines/>
        <w:widowControl/>
        <w:numPr>
          <w:ilvl w:val="3"/>
          <w:numId w:val="287"/>
        </w:numPr>
        <w:spacing w:after="240"/>
        <w:rPr>
          <w:rFonts w:asciiTheme="minorHAnsi" w:eastAsia="Arial Unicode MS" w:hAnsiTheme="minorHAnsi" w:cstheme="minorHAnsi"/>
          <w:sz w:val="24"/>
          <w:szCs w:val="24"/>
        </w:rPr>
      </w:pPr>
      <w:r w:rsidRPr="00907164">
        <w:rPr>
          <w:rFonts w:asciiTheme="minorHAnsi" w:hAnsiTheme="minorHAnsi" w:cstheme="minorHAnsi"/>
          <w:sz w:val="24"/>
          <w:szCs w:val="24"/>
        </w:rPr>
        <w:t>include a history of the Financial Indicators reported by the Supplier in graph form to enable the Authority to easily analyse and assess the trends in financial performance.</w:t>
      </w:r>
    </w:p>
    <w:p w14:paraId="5D5FC86D" w14:textId="77777777" w:rsidR="00FB2EAC" w:rsidRPr="00907164" w:rsidRDefault="00FB2EAC" w:rsidP="00FB2EAC">
      <w:pPr>
        <w:rPr>
          <w:rFonts w:asciiTheme="minorHAnsi" w:hAnsiTheme="minorHAnsi" w:cstheme="minorHAnsi"/>
          <w:sz w:val="24"/>
          <w:szCs w:val="24"/>
        </w:rPr>
      </w:pPr>
    </w:p>
    <w:p w14:paraId="3E98F5A2" w14:textId="77777777" w:rsidR="00FB2EAC" w:rsidRPr="00907164" w:rsidRDefault="00FB2EAC" w:rsidP="0027112F">
      <w:pPr>
        <w:pStyle w:val="Heading2"/>
        <w:keepNext/>
        <w:keepLines/>
        <w:widowControl/>
        <w:numPr>
          <w:ilvl w:val="1"/>
          <w:numId w:val="287"/>
        </w:numPr>
        <w:spacing w:after="240"/>
        <w:rPr>
          <w:rFonts w:asciiTheme="minorHAnsi" w:hAnsiTheme="minorHAnsi" w:cstheme="minorHAnsi"/>
          <w:b/>
          <w:sz w:val="24"/>
          <w:szCs w:val="24"/>
        </w:rPr>
      </w:pPr>
      <w:r w:rsidRPr="00907164">
        <w:rPr>
          <w:rFonts w:asciiTheme="minorHAnsi" w:hAnsiTheme="minorHAnsi" w:cstheme="minorHAnsi"/>
          <w:b/>
          <w:sz w:val="24"/>
          <w:szCs w:val="24"/>
        </w:rPr>
        <w:t>FINANCIAL DISTRESS EVENTS</w:t>
      </w:r>
    </w:p>
    <w:p w14:paraId="0D14213F"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bookmarkStart w:id="0" w:name="_Hlk48660521"/>
      <w:r w:rsidRPr="00907164">
        <w:rPr>
          <w:rFonts w:asciiTheme="minorHAnsi" w:hAnsiTheme="minorHAnsi" w:cstheme="minorHAnsi"/>
          <w:sz w:val="24"/>
          <w:szCs w:val="24"/>
        </w:rPr>
        <w:t>The following shall be Financial Distress Events:</w:t>
      </w:r>
    </w:p>
    <w:bookmarkEnd w:id="0"/>
    <w:p w14:paraId="584C15BF"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the credit rating of an FDE Group entity dropping below the applicable Credit Rating Threshold;</w:t>
      </w:r>
    </w:p>
    <w:p w14:paraId="79EB3280"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an FDE Group entity issuing a profits warning to a stock exchange or making any other public announcement, in each case about a material deterioration in its financial position or prospects;</w:t>
      </w:r>
    </w:p>
    <w:p w14:paraId="4EFD4AD7"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 xml:space="preserve">there being a public investigation into improper financial accounting and reporting, suspected fraud or any other impropriety of an FDE Group entity; </w:t>
      </w:r>
    </w:p>
    <w:p w14:paraId="662CFB23"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 xml:space="preserve">an FDE Group entity committing a material breach of covenant to its lenders; </w:t>
      </w:r>
    </w:p>
    <w:p w14:paraId="66AB502B"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a Key Sub</w:t>
      </w:r>
      <w:r w:rsidRPr="00907164">
        <w:rPr>
          <w:rFonts w:asciiTheme="minorHAnsi" w:hAnsiTheme="minorHAnsi" w:cstheme="minorHAnsi"/>
          <w:sz w:val="24"/>
          <w:szCs w:val="24"/>
        </w:rPr>
        <w:noBreakHyphen/>
        <w:t xml:space="preserve">contractor notifying the Authority that the Supplier has not satisfied any material sums properly due under a specified invoice and not subject to a genuine dispute; </w:t>
      </w:r>
    </w:p>
    <w:p w14:paraId="552F7562"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bookmarkStart w:id="1" w:name="_Hlk48660457"/>
      <w:r w:rsidRPr="00907164">
        <w:rPr>
          <w:rFonts w:asciiTheme="minorHAnsi" w:hAnsiTheme="minorHAnsi" w:cstheme="minorHAnsi"/>
          <w:sz w:val="24"/>
          <w:szCs w:val="24"/>
        </w:rPr>
        <w:t>any of the following:</w:t>
      </w:r>
    </w:p>
    <w:p w14:paraId="2DA1C2BD" w14:textId="77777777" w:rsidR="00F627B1" w:rsidRPr="00907164" w:rsidRDefault="00FB2EAC" w:rsidP="0027112F">
      <w:pPr>
        <w:pStyle w:val="Heading5"/>
        <w:keepLines/>
        <w:widowControl/>
        <w:numPr>
          <w:ilvl w:val="4"/>
          <w:numId w:val="287"/>
        </w:numPr>
        <w:spacing w:after="240"/>
        <w:rPr>
          <w:rFonts w:asciiTheme="minorHAnsi" w:hAnsiTheme="minorHAnsi" w:cstheme="minorHAnsi"/>
          <w:sz w:val="24"/>
          <w:szCs w:val="24"/>
        </w:rPr>
      </w:pPr>
      <w:r w:rsidRPr="00907164">
        <w:rPr>
          <w:rFonts w:asciiTheme="minorHAnsi" w:hAnsiTheme="minorHAnsi" w:cstheme="minorHAnsi"/>
          <w:sz w:val="24"/>
          <w:szCs w:val="24"/>
        </w:rPr>
        <w:t>commencement of any litigation against an FDE Group entity with respect to financial indebtedness greater than £5m or obligations under a service contract with a total contract value greater than £5m;</w:t>
      </w:r>
    </w:p>
    <w:p w14:paraId="64D1E69A" w14:textId="5E6B18B2" w:rsidR="00E24CD2" w:rsidRPr="00907164" w:rsidRDefault="00E24CD2" w:rsidP="0027112F">
      <w:pPr>
        <w:pStyle w:val="Heading5"/>
        <w:keepLines/>
        <w:widowControl/>
        <w:numPr>
          <w:ilvl w:val="4"/>
          <w:numId w:val="287"/>
        </w:numPr>
        <w:spacing w:after="240"/>
        <w:rPr>
          <w:rFonts w:asciiTheme="minorHAnsi" w:hAnsiTheme="minorHAnsi" w:cstheme="minorHAnsi"/>
          <w:sz w:val="24"/>
          <w:szCs w:val="24"/>
        </w:rPr>
      </w:pPr>
      <w:r w:rsidRPr="00907164">
        <w:rPr>
          <w:rFonts w:asciiTheme="minorHAnsi" w:hAnsiTheme="minorHAnsi" w:cstheme="minorHAnsi"/>
          <w:sz w:val="24"/>
          <w:szCs w:val="24"/>
        </w:rPr>
        <w:t>Not used</w:t>
      </w:r>
    </w:p>
    <w:p w14:paraId="5EF49B0F" w14:textId="0ADD3F4B" w:rsidR="00FB2EAC" w:rsidRPr="00907164" w:rsidRDefault="00FB2EAC" w:rsidP="0027112F">
      <w:pPr>
        <w:pStyle w:val="Heading5"/>
        <w:keepLines/>
        <w:widowControl/>
        <w:numPr>
          <w:ilvl w:val="4"/>
          <w:numId w:val="287"/>
        </w:numPr>
        <w:spacing w:after="240"/>
        <w:rPr>
          <w:rFonts w:asciiTheme="minorHAnsi" w:hAnsiTheme="minorHAnsi" w:cstheme="minorHAnsi"/>
          <w:sz w:val="24"/>
          <w:szCs w:val="24"/>
        </w:rPr>
      </w:pPr>
      <w:r w:rsidRPr="00907164">
        <w:rPr>
          <w:rFonts w:asciiTheme="minorHAnsi" w:hAnsiTheme="minorHAnsi" w:cstheme="minorHAnsi"/>
          <w:sz w:val="24"/>
          <w:szCs w:val="24"/>
        </w:rPr>
        <w:t>any financial indebtedness of an FDE Group entity becoming due as a result of an event of default;</w:t>
      </w:r>
    </w:p>
    <w:p w14:paraId="68ED89B4" w14:textId="77777777" w:rsidR="00FB2EAC" w:rsidRPr="00907164" w:rsidRDefault="00FB2EAC" w:rsidP="0027112F">
      <w:pPr>
        <w:pStyle w:val="Heading5"/>
        <w:keepLines/>
        <w:widowControl/>
        <w:numPr>
          <w:ilvl w:val="4"/>
          <w:numId w:val="287"/>
        </w:numPr>
        <w:spacing w:after="240"/>
        <w:rPr>
          <w:rFonts w:asciiTheme="minorHAnsi" w:hAnsiTheme="minorHAnsi" w:cstheme="minorHAnsi"/>
          <w:sz w:val="24"/>
          <w:szCs w:val="24"/>
        </w:rPr>
      </w:pPr>
      <w:r w:rsidRPr="00907164">
        <w:rPr>
          <w:rFonts w:asciiTheme="minorHAnsi" w:hAnsiTheme="minorHAnsi" w:cstheme="minorHAnsi"/>
          <w:sz w:val="24"/>
          <w:szCs w:val="24"/>
        </w:rPr>
        <w:t>the cancellation or suspension of any financial indebtedness in respect of an FDE Group entity; or</w:t>
      </w:r>
    </w:p>
    <w:p w14:paraId="7BC8B6DF" w14:textId="77777777" w:rsidR="00FB2EAC" w:rsidRPr="00907164" w:rsidRDefault="00FB2EAC" w:rsidP="0027112F">
      <w:pPr>
        <w:pStyle w:val="Heading5"/>
        <w:keepLines/>
        <w:widowControl/>
        <w:numPr>
          <w:ilvl w:val="4"/>
          <w:numId w:val="287"/>
        </w:numPr>
        <w:spacing w:after="240"/>
        <w:rPr>
          <w:rFonts w:asciiTheme="minorHAnsi" w:hAnsiTheme="minorHAnsi" w:cstheme="minorHAnsi"/>
          <w:sz w:val="24"/>
          <w:szCs w:val="24"/>
        </w:rPr>
      </w:pPr>
      <w:r w:rsidRPr="00907164">
        <w:rPr>
          <w:rFonts w:asciiTheme="minorHAnsi" w:hAnsiTheme="minorHAnsi" w:cstheme="minorHAnsi"/>
          <w:sz w:val="24"/>
          <w:szCs w:val="24"/>
        </w:rPr>
        <w:t>the external auditor of an FDE Group entity expressing a qualified opinion on, or including an emphasis of matter in, its opinion on the statutory accounts of that FDE entity;</w:t>
      </w:r>
    </w:p>
    <w:bookmarkEnd w:id="1"/>
    <w:p w14:paraId="5E1C8C36" w14:textId="77777777" w:rsidR="00FB2EAC" w:rsidRPr="00907164" w:rsidRDefault="00FB2EAC" w:rsidP="00FB2EAC">
      <w:pPr>
        <w:ind w:left="1417"/>
        <w:rPr>
          <w:rFonts w:asciiTheme="minorHAnsi" w:hAnsiTheme="minorHAnsi" w:cstheme="minorHAnsi"/>
          <w:sz w:val="24"/>
          <w:szCs w:val="24"/>
        </w:rPr>
      </w:pPr>
      <w:r w:rsidRPr="00907164">
        <w:rPr>
          <w:rFonts w:asciiTheme="minorHAnsi" w:hAnsiTheme="minorHAnsi" w:cstheme="minorHAnsi"/>
          <w:sz w:val="24"/>
          <w:szCs w:val="24"/>
        </w:rPr>
        <w:lastRenderedPageBreak/>
        <w:t>in each case which the Authority reasonably believes (or would be likely reasonably to believe) could directly impact on the continued performance and delivery of the Services in accordance with this Agreement; and</w:t>
      </w:r>
    </w:p>
    <w:p w14:paraId="79964F8D" w14:textId="057916B7" w:rsidR="00FB2EAC" w:rsidRPr="00AB7340" w:rsidRDefault="00FB2EAC" w:rsidP="00AB7340">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any one of the Financial Indicators set out at Paragraph 5 for any of the FDE Group entities failing to meet the required Financial Target Threshold.</w:t>
      </w:r>
    </w:p>
    <w:p w14:paraId="1676D3AE" w14:textId="77777777" w:rsidR="00FB2EAC" w:rsidRPr="00907164" w:rsidRDefault="00FB2EAC" w:rsidP="0027112F">
      <w:pPr>
        <w:pStyle w:val="Heading2"/>
        <w:keepNext/>
        <w:keepLines/>
        <w:widowControl/>
        <w:numPr>
          <w:ilvl w:val="1"/>
          <w:numId w:val="287"/>
        </w:numPr>
        <w:spacing w:after="240"/>
        <w:rPr>
          <w:rFonts w:asciiTheme="minorHAnsi" w:hAnsiTheme="minorHAnsi" w:cstheme="minorHAnsi"/>
          <w:b/>
          <w:sz w:val="24"/>
          <w:szCs w:val="24"/>
        </w:rPr>
      </w:pPr>
      <w:r w:rsidRPr="00907164">
        <w:rPr>
          <w:rFonts w:asciiTheme="minorHAnsi" w:hAnsiTheme="minorHAnsi" w:cstheme="minorHAnsi"/>
          <w:b/>
          <w:sz w:val="24"/>
          <w:szCs w:val="24"/>
        </w:rPr>
        <w:t>CONSEQUENCES OF FINANCIAL DISTRESS EVENTS</w:t>
      </w:r>
    </w:p>
    <w:p w14:paraId="67A36CA3"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 4.3 to 4.6.</w:t>
      </w:r>
    </w:p>
    <w:p w14:paraId="038B8C6D"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In the event of a late or non-payment of a Key Sub-contractor pursuant to Paragraph 3.1(e), the Authority shall not exercise any of its rights or remedies under Paragraph 4.3 without first giving the Supplier 10 Working Days to:</w:t>
      </w:r>
    </w:p>
    <w:p w14:paraId="1B96D198"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 xml:space="preserve">rectify such late or non-payment; or </w:t>
      </w:r>
    </w:p>
    <w:p w14:paraId="03F37D34"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demonstrate to the Authority's reasonable satisfaction that there is a valid reason for late or non-payment.</w:t>
      </w:r>
    </w:p>
    <w:p w14:paraId="2F16E439" w14:textId="448DED65"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The Supplier shall (and shall procure that any Monitored Supplier and/or any relevant Key Sub-contractor shall):</w:t>
      </w:r>
    </w:p>
    <w:p w14:paraId="1C3E1841"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at the request of the Authority, meet the Authority as soon as reasonably practicable (and in any event within 3 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15353C46"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 xml:space="preserve">where the Authority reasonably believes (taking into account the discussions and any representations made under Paragraph 4.3(a)) that the Financial Distress Event could impact on the continued performance and delivery of the Services in accordance with this Agreement: </w:t>
      </w:r>
    </w:p>
    <w:p w14:paraId="365607EC" w14:textId="77777777" w:rsidR="00FB2EAC" w:rsidRPr="00907164" w:rsidRDefault="00FB2EAC" w:rsidP="0027112F">
      <w:pPr>
        <w:pStyle w:val="Heading5"/>
        <w:keepLines/>
        <w:widowControl/>
        <w:numPr>
          <w:ilvl w:val="4"/>
          <w:numId w:val="287"/>
        </w:numPr>
        <w:spacing w:after="240"/>
        <w:rPr>
          <w:rFonts w:asciiTheme="minorHAnsi" w:hAnsiTheme="minorHAnsi" w:cstheme="minorHAnsi"/>
          <w:sz w:val="24"/>
          <w:szCs w:val="24"/>
        </w:rPr>
      </w:pPr>
      <w:r w:rsidRPr="00907164">
        <w:rPr>
          <w:rFonts w:asciiTheme="minorHAnsi" w:hAnsiTheme="minorHAnsi" w:cstheme="minorHAnsi"/>
          <w:sz w:val="24"/>
          <w:szCs w:val="24"/>
        </w:rPr>
        <w:t>submit to the Authority for its approval, a draft Financial Distress Remediation Plan as soon as reasonably practicable (and in any event, within 10 Working Days of the initial notification (or awareness) of the Financial Distress Event or such other period as the Authority may permit and notify to the Supplier in writing); and</w:t>
      </w:r>
    </w:p>
    <w:p w14:paraId="1D7AAEF2" w14:textId="61084C66" w:rsidR="00FB2EAC" w:rsidRPr="00907164" w:rsidRDefault="00FB2EAC" w:rsidP="0027112F">
      <w:pPr>
        <w:pStyle w:val="Heading5"/>
        <w:keepLines/>
        <w:widowControl/>
        <w:numPr>
          <w:ilvl w:val="4"/>
          <w:numId w:val="287"/>
        </w:numPr>
        <w:spacing w:after="240"/>
        <w:rPr>
          <w:rFonts w:asciiTheme="minorHAnsi" w:hAnsiTheme="minorHAnsi" w:cstheme="minorHAnsi"/>
          <w:sz w:val="24"/>
          <w:szCs w:val="24"/>
        </w:rPr>
      </w:pPr>
      <w:r w:rsidRPr="00907164">
        <w:rPr>
          <w:rFonts w:asciiTheme="minorHAnsi" w:hAnsiTheme="minorHAnsi" w:cstheme="minorHAnsi"/>
          <w:sz w:val="24"/>
          <w:szCs w:val="24"/>
        </w:rPr>
        <w:lastRenderedPageBreak/>
        <w:t xml:space="preserve">to the extent that it is legally permitted to do so and subject to Paragraph 4.8, provide such information relating to the Supplier, any Monitored Supplier </w:t>
      </w:r>
      <w:r w:rsidR="00AE294B" w:rsidRPr="00907164">
        <w:rPr>
          <w:rFonts w:asciiTheme="minorHAnsi" w:hAnsiTheme="minorHAnsi" w:cstheme="minorHAnsi"/>
          <w:sz w:val="24"/>
          <w:szCs w:val="24"/>
        </w:rPr>
        <w:t xml:space="preserve">and/or </w:t>
      </w:r>
      <w:r w:rsidRPr="00907164">
        <w:rPr>
          <w:rFonts w:asciiTheme="minorHAnsi" w:hAnsiTheme="minorHAnsi" w:cstheme="minorHAnsi"/>
          <w:sz w:val="24"/>
          <w:szCs w:val="24"/>
        </w:rPr>
        <w:t xml:space="preserve">Key Sub-contractors as the Authority may reasonably require in order to understand the risk to the Services, which may include forecasts in relation to cash flow, orders and profits and details of financial measures being considered to mitigate the impact of the Financial Distress Event.  </w:t>
      </w:r>
    </w:p>
    <w:p w14:paraId="069634F6"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The Authority shall not withhold its approval of a draft Financial Distress Remediation Plan unreasonably. If the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Authority within 5 Working Days of the rejection of the first draft. This process shall be repeated until the Financial Distress Remediation Plan is approved by the Authority or referred to the Dispute Resolution Procedure under Paragraph 4.5.</w:t>
      </w:r>
    </w:p>
    <w:p w14:paraId="4B7A79F0"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 xml:space="preserve">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the Dispute Resolution Procedure. </w:t>
      </w:r>
    </w:p>
    <w:p w14:paraId="34A4CB59"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Following approval of the Financial Distress Remediation Plan by the Authority, the Supplier shall:</w:t>
      </w:r>
    </w:p>
    <w:p w14:paraId="3119E309"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on a regular basis (which shall not be less than fortnightly):</w:t>
      </w:r>
    </w:p>
    <w:p w14:paraId="4927919B" w14:textId="77777777" w:rsidR="00FB2EAC" w:rsidRPr="00907164" w:rsidRDefault="00FB2EAC" w:rsidP="0027112F">
      <w:pPr>
        <w:pStyle w:val="Heading5"/>
        <w:keepLines/>
        <w:widowControl/>
        <w:numPr>
          <w:ilvl w:val="4"/>
          <w:numId w:val="287"/>
        </w:numPr>
        <w:spacing w:after="240"/>
        <w:rPr>
          <w:rFonts w:asciiTheme="minorHAnsi" w:hAnsiTheme="minorHAnsi" w:cstheme="minorHAnsi"/>
          <w:sz w:val="24"/>
          <w:szCs w:val="24"/>
        </w:rPr>
      </w:pPr>
      <w:r w:rsidRPr="00907164">
        <w:rPr>
          <w:rFonts w:asciiTheme="minorHAnsi" w:hAnsiTheme="minorHAnsi" w:cstheme="minorHAnsi"/>
          <w:sz w:val="24"/>
          <w:szCs w:val="24"/>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0E09D023" w14:textId="77777777" w:rsidR="00FB2EAC" w:rsidRPr="00907164" w:rsidRDefault="00FB2EAC" w:rsidP="0027112F">
      <w:pPr>
        <w:pStyle w:val="Heading5"/>
        <w:keepLines/>
        <w:widowControl/>
        <w:numPr>
          <w:ilvl w:val="4"/>
          <w:numId w:val="287"/>
        </w:numPr>
        <w:spacing w:after="240"/>
        <w:rPr>
          <w:rFonts w:asciiTheme="minorHAnsi" w:hAnsiTheme="minorHAnsi" w:cstheme="minorHAnsi"/>
          <w:sz w:val="24"/>
          <w:szCs w:val="24"/>
        </w:rPr>
      </w:pPr>
      <w:r w:rsidRPr="00907164">
        <w:rPr>
          <w:rFonts w:asciiTheme="minorHAnsi" w:hAnsiTheme="minorHAnsi" w:cstheme="minorHAnsi"/>
          <w:sz w:val="24"/>
          <w:szCs w:val="24"/>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2982869D"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 xml:space="preserve">where updates are made to the Financial Distress Remediation Plan in accordance with Paragraph 4.6(a), submit an updated Financial Distress Remediation Plan to the Authority for its approval, and the provisions of Paragraphs 4.4 and 4.5 shall apply to the review and approval process for the updated Financial Distress Remediation Plan; and </w:t>
      </w:r>
    </w:p>
    <w:p w14:paraId="0F72FBD8"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lastRenderedPageBreak/>
        <w:t>comply with the Financial Distress Remediation Plan (including any updated Financial Distress Remediation Plan) and ensure that it achieves the financial and performance requirements set out in the Financial Distress Remediation Plan.</w:t>
      </w:r>
    </w:p>
    <w:p w14:paraId="493459E5"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 xml:space="preserve">Where the Supplier reasonably believes that the relevant Financial Distress Event under Paragraph 4.1 (or the circumstance or matter which has caused or otherwise led to it) no longer exists, it shall notify the Authority and the Parties may agree that the Supplier shall be relieved of its obligations under Paragraph 4.6. </w:t>
      </w:r>
    </w:p>
    <w:p w14:paraId="78698A84"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03F3F27A" w14:textId="1667CA10"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obtaining in advance written authority from Key Sub-contractors and/or Monitored Suppliers authorising the disclosure of the information to the Authority and/or entering into confidentiality agreements which permit disclosure;</w:t>
      </w:r>
    </w:p>
    <w:p w14:paraId="40A9E400" w14:textId="26BF7598"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agreeing in advance with the Authority, Key Sub-contractors and/or Monitored Suppliers a form of confidentiality agreement to be entered by the relevant parties to enable the disclosure of the information to the Authority;</w:t>
      </w:r>
    </w:p>
    <w:p w14:paraId="509C97E2"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putting in place any other reasonable arrangements to enable the information to be lawfully disclosed to the Authority (which may include making price sensitive information available to Authority nominated personnel through confidential arrangements, subject to their consent); and</w:t>
      </w:r>
    </w:p>
    <w:p w14:paraId="227BA8AC"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disclosing the information to the fullest extent that it is lawfully entitled to do so, including through the use of redaction, anonymization and any other techniques to permit disclosure of the information without breaching a duty of confidentiality.</w:t>
      </w:r>
    </w:p>
    <w:p w14:paraId="7D0293B7" w14:textId="77777777" w:rsidR="00FB2EAC" w:rsidRPr="00907164" w:rsidRDefault="00FB2EAC" w:rsidP="00FB2EAC">
      <w:pPr>
        <w:rPr>
          <w:rFonts w:asciiTheme="minorHAnsi" w:hAnsiTheme="minorHAnsi" w:cstheme="minorHAnsi"/>
          <w:sz w:val="24"/>
          <w:szCs w:val="24"/>
        </w:rPr>
      </w:pPr>
    </w:p>
    <w:p w14:paraId="66E9CD63" w14:textId="77777777" w:rsidR="00FB2EAC" w:rsidRPr="00907164" w:rsidRDefault="00FB2EAC" w:rsidP="0027112F">
      <w:pPr>
        <w:pStyle w:val="Heading2"/>
        <w:keepNext/>
        <w:keepLines/>
        <w:widowControl/>
        <w:numPr>
          <w:ilvl w:val="1"/>
          <w:numId w:val="287"/>
        </w:numPr>
        <w:spacing w:after="240"/>
        <w:rPr>
          <w:rFonts w:asciiTheme="minorHAnsi" w:hAnsiTheme="minorHAnsi" w:cstheme="minorHAnsi"/>
          <w:b/>
          <w:sz w:val="24"/>
          <w:szCs w:val="24"/>
        </w:rPr>
      </w:pPr>
      <w:r w:rsidRPr="00907164">
        <w:rPr>
          <w:rFonts w:asciiTheme="minorHAnsi" w:hAnsiTheme="minorHAnsi" w:cstheme="minorHAnsi"/>
          <w:b/>
          <w:sz w:val="24"/>
          <w:szCs w:val="24"/>
        </w:rPr>
        <w:t>FINANCIAL INDICATORS</w:t>
      </w:r>
    </w:p>
    <w:p w14:paraId="32793D2F"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p w14:paraId="702D1554" w14:textId="77777777" w:rsidR="00FB2EAC" w:rsidRPr="00907164" w:rsidRDefault="00FB2EAC" w:rsidP="00FB2EAC">
      <w:pPr>
        <w:spacing w:after="200" w:line="276" w:lineRule="auto"/>
        <w:jc w:val="left"/>
        <w:rPr>
          <w:rFonts w:asciiTheme="minorHAnsi" w:hAnsiTheme="minorHAnsi" w:cstheme="minorHAnsi"/>
          <w:sz w:val="24"/>
          <w:szCs w:val="24"/>
        </w:rPr>
      </w:pPr>
      <w:r w:rsidRPr="00907164">
        <w:rPr>
          <w:rFonts w:asciiTheme="minorHAnsi" w:hAnsiTheme="minorHAnsi" w:cstheme="minorHAnsi"/>
          <w:sz w:val="24"/>
          <w:szCs w:val="24"/>
        </w:rPr>
        <w:br w:type="page"/>
      </w:r>
    </w:p>
    <w:p w14:paraId="0C982EE1" w14:textId="77777777" w:rsidR="00FB2EAC" w:rsidRPr="00907164" w:rsidRDefault="00FB2EAC" w:rsidP="00FB2EAC">
      <w:pPr>
        <w:rPr>
          <w:rFonts w:asciiTheme="minorHAnsi" w:hAnsiTheme="minorHAnsi" w:cstheme="minorHAnsi"/>
          <w:sz w:val="24"/>
          <w:szCs w:val="24"/>
        </w:rPr>
      </w:pPr>
    </w:p>
    <w:tbl>
      <w:tblPr>
        <w:tblStyle w:val="TableGrid"/>
        <w:tblW w:w="0" w:type="auto"/>
        <w:tblInd w:w="709" w:type="dxa"/>
        <w:tblLook w:val="04A0" w:firstRow="1" w:lastRow="0" w:firstColumn="1" w:lastColumn="0" w:noHBand="0" w:noVBand="1"/>
      </w:tblPr>
      <w:tblGrid>
        <w:gridCol w:w="2263"/>
        <w:gridCol w:w="1548"/>
        <w:gridCol w:w="1838"/>
        <w:gridCol w:w="2542"/>
      </w:tblGrid>
      <w:tr w:rsidR="00FB2EAC" w:rsidRPr="00907164" w14:paraId="030C4CD3" w14:textId="77777777" w:rsidTr="00A44DD8">
        <w:trPr>
          <w:trHeight w:val="972"/>
        </w:trPr>
        <w:tc>
          <w:tcPr>
            <w:tcW w:w="2263" w:type="dxa"/>
            <w:shd w:val="clear" w:color="auto" w:fill="BFBFBF" w:themeFill="background1" w:themeFillShade="BF"/>
            <w:vAlign w:val="center"/>
          </w:tcPr>
          <w:p w14:paraId="454B2EDA" w14:textId="77777777" w:rsidR="00FB2EAC" w:rsidRPr="00907164" w:rsidRDefault="00FB2EAC" w:rsidP="00A44DD8">
            <w:pPr>
              <w:pStyle w:val="Heading3"/>
              <w:numPr>
                <w:ilvl w:val="0"/>
                <w:numId w:val="0"/>
              </w:numPr>
              <w:jc w:val="center"/>
              <w:rPr>
                <w:rFonts w:asciiTheme="minorHAnsi" w:hAnsiTheme="minorHAnsi" w:cstheme="minorHAnsi"/>
                <w:b/>
                <w:sz w:val="24"/>
                <w:szCs w:val="24"/>
              </w:rPr>
            </w:pPr>
            <w:r w:rsidRPr="00907164">
              <w:rPr>
                <w:rFonts w:asciiTheme="minorHAnsi" w:hAnsiTheme="minorHAnsi" w:cstheme="minorHAnsi"/>
                <w:b/>
                <w:sz w:val="24"/>
                <w:szCs w:val="24"/>
              </w:rPr>
              <w:t>Financial Indicator</w:t>
            </w:r>
          </w:p>
        </w:tc>
        <w:tc>
          <w:tcPr>
            <w:tcW w:w="1548" w:type="dxa"/>
            <w:shd w:val="clear" w:color="auto" w:fill="BFBFBF" w:themeFill="background1" w:themeFillShade="BF"/>
            <w:vAlign w:val="center"/>
          </w:tcPr>
          <w:p w14:paraId="7051351D" w14:textId="77777777" w:rsidR="00FB2EAC" w:rsidRPr="00907164" w:rsidRDefault="00FB2EAC" w:rsidP="00A44DD8">
            <w:pPr>
              <w:pStyle w:val="Heading3"/>
              <w:numPr>
                <w:ilvl w:val="0"/>
                <w:numId w:val="0"/>
              </w:numPr>
              <w:jc w:val="center"/>
              <w:rPr>
                <w:rFonts w:asciiTheme="minorHAnsi" w:hAnsiTheme="minorHAnsi" w:cstheme="minorHAnsi"/>
                <w:b/>
                <w:sz w:val="24"/>
                <w:szCs w:val="24"/>
              </w:rPr>
            </w:pPr>
            <w:r w:rsidRPr="00907164">
              <w:rPr>
                <w:rFonts w:asciiTheme="minorHAnsi" w:hAnsiTheme="minorHAnsi" w:cstheme="minorHAnsi"/>
                <w:b/>
                <w:sz w:val="24"/>
                <w:szCs w:val="24"/>
              </w:rPr>
              <w:t xml:space="preserve">Calculation </w:t>
            </w:r>
            <w:r w:rsidRPr="00907164">
              <w:rPr>
                <w:rFonts w:asciiTheme="minorHAnsi" w:hAnsiTheme="minorHAnsi" w:cstheme="minorHAnsi"/>
                <w:b/>
                <w:sz w:val="24"/>
                <w:szCs w:val="24"/>
                <w:vertAlign w:val="superscript"/>
              </w:rPr>
              <w:t>1</w:t>
            </w:r>
          </w:p>
        </w:tc>
        <w:tc>
          <w:tcPr>
            <w:tcW w:w="1838" w:type="dxa"/>
            <w:shd w:val="clear" w:color="auto" w:fill="BFBFBF" w:themeFill="background1" w:themeFillShade="BF"/>
            <w:vAlign w:val="center"/>
          </w:tcPr>
          <w:p w14:paraId="766F8428" w14:textId="77777777" w:rsidR="00FB2EAC" w:rsidRPr="00907164" w:rsidRDefault="00FB2EAC" w:rsidP="00A44DD8">
            <w:pPr>
              <w:pStyle w:val="Heading3"/>
              <w:numPr>
                <w:ilvl w:val="0"/>
                <w:numId w:val="0"/>
              </w:numPr>
              <w:jc w:val="center"/>
              <w:rPr>
                <w:rFonts w:asciiTheme="minorHAnsi" w:hAnsiTheme="minorHAnsi" w:cstheme="minorHAnsi"/>
                <w:b/>
                <w:sz w:val="24"/>
                <w:szCs w:val="24"/>
              </w:rPr>
            </w:pPr>
            <w:r w:rsidRPr="00907164">
              <w:rPr>
                <w:rFonts w:asciiTheme="minorHAnsi" w:hAnsiTheme="minorHAnsi" w:cstheme="minorHAnsi"/>
                <w:b/>
                <w:sz w:val="24"/>
                <w:szCs w:val="24"/>
              </w:rPr>
              <w:t>Financial</w:t>
            </w:r>
          </w:p>
          <w:p w14:paraId="0DC38AB5" w14:textId="08BB0B96" w:rsidR="00FB2EAC" w:rsidRPr="00907164" w:rsidRDefault="00FB2EAC" w:rsidP="00A44DD8">
            <w:pPr>
              <w:pStyle w:val="Heading3"/>
              <w:numPr>
                <w:ilvl w:val="0"/>
                <w:numId w:val="0"/>
              </w:numPr>
              <w:jc w:val="center"/>
              <w:rPr>
                <w:rFonts w:asciiTheme="minorHAnsi" w:hAnsiTheme="minorHAnsi" w:cstheme="minorHAnsi"/>
                <w:b/>
                <w:sz w:val="24"/>
                <w:szCs w:val="24"/>
              </w:rPr>
            </w:pPr>
            <w:r w:rsidRPr="00907164">
              <w:rPr>
                <w:rFonts w:asciiTheme="minorHAnsi" w:hAnsiTheme="minorHAnsi" w:cstheme="minorHAnsi"/>
                <w:b/>
                <w:sz w:val="24"/>
                <w:szCs w:val="24"/>
              </w:rPr>
              <w:t>Target Threshold:</w:t>
            </w:r>
          </w:p>
        </w:tc>
        <w:tc>
          <w:tcPr>
            <w:tcW w:w="2542" w:type="dxa"/>
            <w:shd w:val="clear" w:color="auto" w:fill="BFBFBF" w:themeFill="background1" w:themeFillShade="BF"/>
            <w:vAlign w:val="center"/>
          </w:tcPr>
          <w:p w14:paraId="21ACF3A9" w14:textId="21FB21B6" w:rsidR="00FB2EAC" w:rsidRPr="00907164" w:rsidRDefault="00FB2EAC" w:rsidP="00A44DD8">
            <w:pPr>
              <w:pStyle w:val="Heading3"/>
              <w:numPr>
                <w:ilvl w:val="0"/>
                <w:numId w:val="0"/>
              </w:numPr>
              <w:jc w:val="center"/>
              <w:rPr>
                <w:rFonts w:asciiTheme="minorHAnsi" w:hAnsiTheme="minorHAnsi" w:cstheme="minorHAnsi"/>
                <w:b/>
                <w:sz w:val="24"/>
                <w:szCs w:val="24"/>
              </w:rPr>
            </w:pPr>
            <w:r w:rsidRPr="00907164">
              <w:rPr>
                <w:rFonts w:asciiTheme="minorHAnsi" w:hAnsiTheme="minorHAnsi" w:cstheme="minorHAnsi"/>
                <w:b/>
                <w:sz w:val="24"/>
                <w:szCs w:val="24"/>
              </w:rPr>
              <w:t>Monitoring and Reporting Frequency</w:t>
            </w:r>
          </w:p>
        </w:tc>
      </w:tr>
      <w:tr w:rsidR="00E11CCD" w:rsidRPr="00907164" w14:paraId="00914303" w14:textId="77777777" w:rsidTr="00A44DD8">
        <w:tc>
          <w:tcPr>
            <w:tcW w:w="2263" w:type="dxa"/>
            <w:vAlign w:val="center"/>
          </w:tcPr>
          <w:p w14:paraId="09EBF77F" w14:textId="77777777" w:rsidR="00E11CCD" w:rsidRPr="00907164" w:rsidRDefault="00E11CCD" w:rsidP="00E11CCD">
            <w:pPr>
              <w:rPr>
                <w:rFonts w:asciiTheme="minorHAnsi" w:hAnsiTheme="minorHAnsi" w:cstheme="minorHAnsi"/>
                <w:b/>
                <w:sz w:val="24"/>
                <w:szCs w:val="24"/>
              </w:rPr>
            </w:pPr>
            <w:r w:rsidRPr="00907164">
              <w:rPr>
                <w:rFonts w:asciiTheme="minorHAnsi" w:hAnsiTheme="minorHAnsi" w:cstheme="minorHAnsi"/>
                <w:b/>
                <w:sz w:val="24"/>
                <w:szCs w:val="24"/>
              </w:rPr>
              <w:t>Operating Margin</w:t>
            </w:r>
          </w:p>
        </w:tc>
        <w:tc>
          <w:tcPr>
            <w:tcW w:w="1548" w:type="dxa"/>
            <w:vAlign w:val="center"/>
          </w:tcPr>
          <w:p w14:paraId="3C82897F" w14:textId="77777777" w:rsidR="00E11CCD" w:rsidRPr="00907164" w:rsidRDefault="00E11CCD" w:rsidP="00E11CCD">
            <w:pPr>
              <w:pStyle w:val="Heading3"/>
              <w:numPr>
                <w:ilvl w:val="0"/>
                <w:numId w:val="0"/>
              </w:numPr>
              <w:jc w:val="center"/>
              <w:rPr>
                <w:rFonts w:asciiTheme="minorHAnsi" w:hAnsiTheme="minorHAnsi" w:cstheme="minorHAnsi"/>
                <w:i/>
                <w:sz w:val="24"/>
                <w:szCs w:val="24"/>
              </w:rPr>
            </w:pPr>
            <w:r w:rsidRPr="00907164">
              <w:rPr>
                <w:rFonts w:asciiTheme="minorHAnsi" w:hAnsiTheme="minorHAnsi" w:cstheme="minorHAnsi"/>
                <w:i/>
                <w:sz w:val="24"/>
                <w:szCs w:val="24"/>
              </w:rPr>
              <w:t>Operating Margin = Operating Profit / Revenue</w:t>
            </w:r>
          </w:p>
        </w:tc>
        <w:tc>
          <w:tcPr>
            <w:tcW w:w="1838" w:type="dxa"/>
            <w:vAlign w:val="center"/>
          </w:tcPr>
          <w:p w14:paraId="76E1AD1C" w14:textId="5DA9E656" w:rsidR="00E11CCD" w:rsidRPr="00907164" w:rsidRDefault="00F66C20" w:rsidP="00E11CCD">
            <w:pPr>
              <w:pStyle w:val="Heading3"/>
              <w:numPr>
                <w:ilvl w:val="0"/>
                <w:numId w:val="0"/>
              </w:numPr>
              <w:jc w:val="center"/>
              <w:rPr>
                <w:rFonts w:asciiTheme="minorHAnsi" w:hAnsiTheme="minorHAnsi" w:cstheme="minorHAnsi"/>
                <w:sz w:val="24"/>
                <w:szCs w:val="24"/>
              </w:rPr>
            </w:pPr>
            <w:r w:rsidRPr="00907164">
              <w:rPr>
                <w:rFonts w:asciiTheme="minorHAnsi" w:hAnsiTheme="minorHAnsi" w:cstheme="minorHAnsi"/>
                <w:sz w:val="24"/>
                <w:szCs w:val="24"/>
              </w:rPr>
              <w:t>&gt;</w:t>
            </w:r>
            <w:r w:rsidR="00E11CCD" w:rsidRPr="00907164">
              <w:rPr>
                <w:rFonts w:asciiTheme="minorHAnsi" w:hAnsiTheme="minorHAnsi" w:cstheme="minorHAnsi"/>
                <w:sz w:val="24"/>
                <w:szCs w:val="24"/>
              </w:rPr>
              <w:t>5%</w:t>
            </w:r>
          </w:p>
        </w:tc>
        <w:tc>
          <w:tcPr>
            <w:tcW w:w="2542" w:type="dxa"/>
            <w:vAlign w:val="center"/>
          </w:tcPr>
          <w:p w14:paraId="4ABAEFE0" w14:textId="66578EBF" w:rsidR="00E11CCD" w:rsidRPr="00907164" w:rsidDel="005414AE" w:rsidRDefault="00E11CCD" w:rsidP="00E11CCD">
            <w:pPr>
              <w:pStyle w:val="Heading3"/>
              <w:numPr>
                <w:ilvl w:val="0"/>
                <w:numId w:val="0"/>
              </w:numPr>
              <w:jc w:val="center"/>
              <w:rPr>
                <w:rFonts w:asciiTheme="minorHAnsi" w:hAnsiTheme="minorHAnsi" w:cstheme="minorHAnsi"/>
                <w:sz w:val="24"/>
                <w:szCs w:val="24"/>
              </w:rPr>
            </w:pPr>
            <w:r w:rsidRPr="00907164">
              <w:rPr>
                <w:rFonts w:asciiTheme="minorHAnsi" w:hAnsiTheme="minorHAnsi" w:cstheme="minorHAnsi"/>
                <w:bCs w:val="0"/>
                <w:sz w:val="24"/>
                <w:szCs w:val="24"/>
              </w:rPr>
              <w:t>Tested and reported yearly in arrears promptly after</w:t>
            </w:r>
            <w:r w:rsidRPr="00907164">
              <w:rPr>
                <w:rFonts w:asciiTheme="minorHAnsi" w:hAnsiTheme="minorHAnsi" w:cstheme="minorHAnsi"/>
                <w:sz w:val="24"/>
                <w:szCs w:val="24"/>
              </w:rPr>
              <w:t xml:space="preserve"> the publication of the Supplier’s audited financial statements</w:t>
            </w:r>
            <w:r w:rsidRPr="00907164">
              <w:rPr>
                <w:rFonts w:asciiTheme="minorHAnsi" w:hAnsiTheme="minorHAnsi" w:cstheme="minorHAnsi"/>
                <w:bCs w:val="0"/>
                <w:sz w:val="24"/>
                <w:szCs w:val="24"/>
              </w:rPr>
              <w:t xml:space="preserve"> based upon figures for the 12 months ending on the relevant Accounting Reference Date</w:t>
            </w:r>
          </w:p>
        </w:tc>
      </w:tr>
      <w:tr w:rsidR="00E11CCD" w:rsidRPr="00907164" w14:paraId="4F8AF535" w14:textId="77777777" w:rsidTr="00A44DD8">
        <w:tc>
          <w:tcPr>
            <w:tcW w:w="2263" w:type="dxa"/>
            <w:vAlign w:val="center"/>
          </w:tcPr>
          <w:p w14:paraId="5FC48D60" w14:textId="77777777" w:rsidR="00E11CCD" w:rsidRPr="00907164" w:rsidRDefault="00E11CCD" w:rsidP="00E11CCD">
            <w:pPr>
              <w:jc w:val="left"/>
              <w:rPr>
                <w:rFonts w:asciiTheme="minorHAnsi" w:hAnsiTheme="minorHAnsi" w:cstheme="minorHAnsi"/>
                <w:sz w:val="24"/>
                <w:szCs w:val="24"/>
              </w:rPr>
            </w:pPr>
            <w:r w:rsidRPr="00907164">
              <w:rPr>
                <w:rFonts w:asciiTheme="minorHAnsi" w:eastAsiaTheme="majorEastAsia" w:hAnsiTheme="minorHAnsi" w:cstheme="minorHAnsi"/>
                <w:b/>
                <w:sz w:val="24"/>
                <w:szCs w:val="24"/>
              </w:rPr>
              <w:t>Net Debt to EBITDA Ratio</w:t>
            </w:r>
          </w:p>
        </w:tc>
        <w:tc>
          <w:tcPr>
            <w:tcW w:w="1548" w:type="dxa"/>
            <w:vAlign w:val="center"/>
          </w:tcPr>
          <w:p w14:paraId="12707A10" w14:textId="77777777" w:rsidR="00E11CCD" w:rsidRPr="00907164" w:rsidRDefault="00E11CCD" w:rsidP="00E11CCD">
            <w:pPr>
              <w:pStyle w:val="Heading3"/>
              <w:numPr>
                <w:ilvl w:val="0"/>
                <w:numId w:val="0"/>
              </w:numPr>
              <w:jc w:val="center"/>
              <w:rPr>
                <w:rFonts w:asciiTheme="minorHAnsi" w:hAnsiTheme="minorHAnsi" w:cstheme="minorHAnsi"/>
                <w:i/>
                <w:sz w:val="24"/>
                <w:szCs w:val="24"/>
              </w:rPr>
            </w:pPr>
            <w:r w:rsidRPr="00907164">
              <w:rPr>
                <w:rFonts w:asciiTheme="minorHAnsi" w:hAnsiTheme="minorHAnsi" w:cstheme="minorHAnsi"/>
                <w:i/>
                <w:sz w:val="24"/>
                <w:szCs w:val="24"/>
              </w:rPr>
              <w:t>Net Debt to EBITDA ratio = Net Debt / EBITDA</w:t>
            </w:r>
          </w:p>
        </w:tc>
        <w:tc>
          <w:tcPr>
            <w:tcW w:w="1838" w:type="dxa"/>
            <w:vAlign w:val="center"/>
          </w:tcPr>
          <w:p w14:paraId="0007831F" w14:textId="19464566" w:rsidR="00E11CCD" w:rsidRPr="00907164" w:rsidRDefault="00F66C20" w:rsidP="00E11CCD">
            <w:pPr>
              <w:jc w:val="center"/>
              <w:rPr>
                <w:rFonts w:asciiTheme="minorHAnsi" w:eastAsiaTheme="majorEastAsia" w:hAnsiTheme="minorHAnsi" w:cstheme="minorHAnsi"/>
                <w:bCs/>
                <w:sz w:val="24"/>
                <w:szCs w:val="24"/>
              </w:rPr>
            </w:pPr>
            <w:r w:rsidRPr="00907164">
              <w:rPr>
                <w:rFonts w:asciiTheme="minorHAnsi" w:eastAsiaTheme="majorEastAsia" w:hAnsiTheme="minorHAnsi" w:cstheme="minorHAnsi"/>
                <w:bCs/>
                <w:sz w:val="24"/>
                <w:szCs w:val="24"/>
              </w:rPr>
              <w:t>&lt;</w:t>
            </w:r>
            <w:r w:rsidR="00E11CCD" w:rsidRPr="00907164">
              <w:rPr>
                <w:rFonts w:asciiTheme="minorHAnsi" w:eastAsiaTheme="majorEastAsia" w:hAnsiTheme="minorHAnsi" w:cstheme="minorHAnsi"/>
                <w:bCs/>
                <w:sz w:val="24"/>
                <w:szCs w:val="24"/>
              </w:rPr>
              <w:t>3.5x</w:t>
            </w:r>
          </w:p>
        </w:tc>
        <w:tc>
          <w:tcPr>
            <w:tcW w:w="2542" w:type="dxa"/>
            <w:vAlign w:val="center"/>
          </w:tcPr>
          <w:p w14:paraId="3B3DDE6E" w14:textId="469A571C" w:rsidR="00E11CCD" w:rsidRPr="00907164" w:rsidRDefault="00E11CCD" w:rsidP="00E11CCD">
            <w:pPr>
              <w:pStyle w:val="Heading3"/>
              <w:numPr>
                <w:ilvl w:val="0"/>
                <w:numId w:val="0"/>
              </w:numPr>
              <w:jc w:val="center"/>
              <w:rPr>
                <w:rFonts w:asciiTheme="minorHAnsi" w:hAnsiTheme="minorHAnsi" w:cstheme="minorHAnsi"/>
                <w:sz w:val="24"/>
                <w:szCs w:val="24"/>
              </w:rPr>
            </w:pPr>
            <w:r w:rsidRPr="00907164">
              <w:rPr>
                <w:rFonts w:asciiTheme="minorHAnsi" w:hAnsiTheme="minorHAnsi" w:cstheme="minorHAnsi"/>
                <w:bCs w:val="0"/>
                <w:sz w:val="24"/>
                <w:szCs w:val="24"/>
              </w:rPr>
              <w:t xml:space="preserve">Tested and reported yearly in arrears </w:t>
            </w:r>
            <w:r w:rsidRPr="00907164">
              <w:rPr>
                <w:rFonts w:asciiTheme="minorHAnsi" w:hAnsiTheme="minorHAnsi" w:cstheme="minorHAnsi"/>
                <w:sz w:val="24"/>
                <w:szCs w:val="24"/>
              </w:rPr>
              <w:t>promptly after the publication of the Supplier’s audited financial statements</w:t>
            </w:r>
            <w:r w:rsidRPr="00907164">
              <w:rPr>
                <w:rFonts w:asciiTheme="minorHAnsi" w:hAnsiTheme="minorHAnsi" w:cstheme="minorHAnsi"/>
                <w:bCs w:val="0"/>
                <w:sz w:val="24"/>
                <w:szCs w:val="24"/>
              </w:rPr>
              <w:t xml:space="preserve"> based upon EBITDA for the 12 months ending on, and Net Debt at, the relevant Accounting Reference Date</w:t>
            </w:r>
          </w:p>
        </w:tc>
      </w:tr>
    </w:tbl>
    <w:p w14:paraId="340EB2A5" w14:textId="77777777" w:rsidR="00FB2EAC" w:rsidRPr="00907164" w:rsidRDefault="00FB2EAC" w:rsidP="00FB2EAC">
      <w:pPr>
        <w:pStyle w:val="Heading3"/>
        <w:numPr>
          <w:ilvl w:val="0"/>
          <w:numId w:val="0"/>
        </w:numPr>
        <w:ind w:left="709"/>
        <w:rPr>
          <w:rFonts w:asciiTheme="minorHAnsi" w:hAnsiTheme="minorHAnsi" w:cstheme="minorHAnsi"/>
          <w:sz w:val="24"/>
          <w:szCs w:val="24"/>
        </w:rPr>
      </w:pPr>
      <w:r w:rsidRPr="00907164">
        <w:rPr>
          <w:rFonts w:asciiTheme="minorHAnsi" w:hAnsiTheme="minorHAnsi" w:cstheme="minorHAnsi"/>
          <w:sz w:val="24"/>
          <w:szCs w:val="24"/>
        </w:rPr>
        <w:t xml:space="preserve">Key: </w:t>
      </w:r>
      <w:r w:rsidRPr="00907164">
        <w:rPr>
          <w:rFonts w:asciiTheme="minorHAnsi" w:hAnsiTheme="minorHAnsi" w:cstheme="minorHAnsi"/>
          <w:sz w:val="24"/>
          <w:szCs w:val="24"/>
          <w:vertAlign w:val="superscript"/>
        </w:rPr>
        <w:t>1</w:t>
      </w:r>
      <w:r w:rsidRPr="00907164">
        <w:rPr>
          <w:rFonts w:asciiTheme="minorHAnsi" w:hAnsiTheme="minorHAnsi" w:cstheme="minorHAnsi"/>
          <w:sz w:val="24"/>
          <w:szCs w:val="24"/>
        </w:rPr>
        <w:t xml:space="preserve"> – See Annex 4 of this Schedule which sets out the calculation methodology to be used in the calculation of each Financial Indicator.</w:t>
      </w:r>
    </w:p>
    <w:p w14:paraId="32E8431A" w14:textId="77777777" w:rsidR="00FB2EAC" w:rsidRPr="00907164" w:rsidRDefault="00FB2EAC" w:rsidP="00FB2EAC">
      <w:pPr>
        <w:rPr>
          <w:rFonts w:asciiTheme="minorHAnsi" w:hAnsiTheme="minorHAnsi" w:cstheme="minorHAnsi"/>
          <w:sz w:val="24"/>
          <w:szCs w:val="24"/>
        </w:rPr>
      </w:pPr>
    </w:p>
    <w:p w14:paraId="660895AB"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Monitored Suppliers</w:t>
      </w:r>
    </w:p>
    <w:tbl>
      <w:tblPr>
        <w:tblStyle w:val="TableGrid"/>
        <w:tblW w:w="0" w:type="auto"/>
        <w:tblInd w:w="709" w:type="dxa"/>
        <w:tblLook w:val="04A0" w:firstRow="1" w:lastRow="0" w:firstColumn="1" w:lastColumn="0" w:noHBand="0" w:noVBand="1"/>
      </w:tblPr>
      <w:tblGrid>
        <w:gridCol w:w="4007"/>
        <w:gridCol w:w="4184"/>
      </w:tblGrid>
      <w:tr w:rsidR="00FB2EAC" w:rsidRPr="00907164" w14:paraId="730583B1" w14:textId="77777777" w:rsidTr="003B2A43">
        <w:tc>
          <w:tcPr>
            <w:tcW w:w="4064" w:type="dxa"/>
            <w:shd w:val="clear" w:color="auto" w:fill="D9D9D9" w:themeFill="background1" w:themeFillShade="D9"/>
          </w:tcPr>
          <w:p w14:paraId="72629B7B" w14:textId="77777777" w:rsidR="00FB2EAC" w:rsidRPr="00907164" w:rsidRDefault="00FB2EAC" w:rsidP="003B2A43">
            <w:pPr>
              <w:rPr>
                <w:rFonts w:asciiTheme="minorHAnsi" w:hAnsiTheme="minorHAnsi" w:cstheme="minorHAnsi"/>
                <w:b/>
                <w:sz w:val="24"/>
                <w:szCs w:val="24"/>
              </w:rPr>
            </w:pPr>
            <w:r w:rsidRPr="00907164">
              <w:rPr>
                <w:rFonts w:asciiTheme="minorHAnsi" w:hAnsiTheme="minorHAnsi" w:cstheme="minorHAnsi"/>
                <w:b/>
                <w:sz w:val="24"/>
                <w:szCs w:val="24"/>
              </w:rPr>
              <w:t>Monitored Supplier</w:t>
            </w:r>
          </w:p>
        </w:tc>
        <w:tc>
          <w:tcPr>
            <w:tcW w:w="4246" w:type="dxa"/>
            <w:shd w:val="clear" w:color="auto" w:fill="D9D9D9" w:themeFill="background1" w:themeFillShade="D9"/>
          </w:tcPr>
          <w:p w14:paraId="4BF3C022" w14:textId="77777777" w:rsidR="00FB2EAC" w:rsidRPr="00907164" w:rsidRDefault="00FB2EAC" w:rsidP="003B2A43">
            <w:pPr>
              <w:rPr>
                <w:rFonts w:asciiTheme="minorHAnsi" w:hAnsiTheme="minorHAnsi" w:cstheme="minorHAnsi"/>
                <w:sz w:val="24"/>
                <w:szCs w:val="24"/>
              </w:rPr>
            </w:pPr>
            <w:r w:rsidRPr="00907164">
              <w:rPr>
                <w:rFonts w:asciiTheme="minorHAnsi" w:hAnsiTheme="minorHAnsi" w:cstheme="minorHAnsi"/>
                <w:sz w:val="24"/>
                <w:szCs w:val="24"/>
              </w:rPr>
              <w:t>Applicable Financial Indicators</w:t>
            </w:r>
          </w:p>
          <w:p w14:paraId="611EBB55" w14:textId="77777777" w:rsidR="00FB2EAC" w:rsidRPr="00907164" w:rsidRDefault="00FB2EAC" w:rsidP="003B2A43">
            <w:pPr>
              <w:rPr>
                <w:rFonts w:asciiTheme="minorHAnsi" w:hAnsiTheme="minorHAnsi" w:cstheme="minorHAnsi"/>
                <w:sz w:val="24"/>
                <w:szCs w:val="24"/>
              </w:rPr>
            </w:pPr>
            <w:r w:rsidRPr="00907164">
              <w:rPr>
                <w:rFonts w:asciiTheme="minorHAnsi" w:hAnsiTheme="minorHAnsi" w:cstheme="minorHAnsi"/>
                <w:sz w:val="24"/>
                <w:szCs w:val="24"/>
              </w:rPr>
              <w:t>(these are the Financial Indicators from the table in Paragraph 5.1 which are to apply to the Monitored Suppliers)</w:t>
            </w:r>
          </w:p>
        </w:tc>
      </w:tr>
      <w:tr w:rsidR="00FB2EAC" w:rsidRPr="00907164" w14:paraId="635F0297" w14:textId="77777777" w:rsidTr="003B2A43">
        <w:tc>
          <w:tcPr>
            <w:tcW w:w="4064" w:type="dxa"/>
          </w:tcPr>
          <w:p w14:paraId="359A1902" w14:textId="77777777" w:rsidR="00FB2EAC" w:rsidRPr="00907164" w:rsidRDefault="00FB2EAC" w:rsidP="003B2A43">
            <w:pPr>
              <w:rPr>
                <w:rFonts w:asciiTheme="minorHAnsi" w:hAnsiTheme="minorHAnsi" w:cstheme="minorHAnsi"/>
                <w:sz w:val="24"/>
                <w:szCs w:val="24"/>
              </w:rPr>
            </w:pPr>
            <w:r w:rsidRPr="00907164">
              <w:rPr>
                <w:rFonts w:asciiTheme="minorHAnsi" w:hAnsiTheme="minorHAnsi" w:cstheme="minorHAnsi"/>
                <w:sz w:val="24"/>
                <w:szCs w:val="24"/>
              </w:rPr>
              <w:t>n/a</w:t>
            </w:r>
          </w:p>
        </w:tc>
        <w:tc>
          <w:tcPr>
            <w:tcW w:w="4246" w:type="dxa"/>
          </w:tcPr>
          <w:p w14:paraId="73BE375E" w14:textId="77777777" w:rsidR="00FB2EAC" w:rsidRPr="00907164" w:rsidRDefault="00FB2EAC" w:rsidP="003B2A43">
            <w:pPr>
              <w:rPr>
                <w:rFonts w:asciiTheme="minorHAnsi" w:hAnsiTheme="minorHAnsi" w:cstheme="minorHAnsi"/>
                <w:sz w:val="24"/>
                <w:szCs w:val="24"/>
              </w:rPr>
            </w:pPr>
          </w:p>
        </w:tc>
      </w:tr>
    </w:tbl>
    <w:p w14:paraId="4EF334FE" w14:textId="77777777" w:rsidR="00FB2EAC" w:rsidRDefault="00FB2EAC" w:rsidP="00FB2EAC">
      <w:pPr>
        <w:rPr>
          <w:rFonts w:asciiTheme="minorHAnsi" w:hAnsiTheme="minorHAnsi" w:cstheme="minorHAnsi"/>
          <w:b/>
          <w:sz w:val="24"/>
          <w:szCs w:val="24"/>
        </w:rPr>
      </w:pPr>
    </w:p>
    <w:p w14:paraId="55AF4094" w14:textId="77777777" w:rsidR="00AB7340" w:rsidRDefault="00AB7340" w:rsidP="00FB2EAC">
      <w:pPr>
        <w:rPr>
          <w:rFonts w:asciiTheme="minorHAnsi" w:hAnsiTheme="minorHAnsi" w:cstheme="minorHAnsi"/>
          <w:b/>
          <w:sz w:val="24"/>
          <w:szCs w:val="24"/>
        </w:rPr>
      </w:pPr>
    </w:p>
    <w:p w14:paraId="156FD813" w14:textId="77777777" w:rsidR="00AB7340" w:rsidRPr="00907164" w:rsidRDefault="00AB7340" w:rsidP="00FB2EAC">
      <w:pPr>
        <w:rPr>
          <w:rFonts w:asciiTheme="minorHAnsi" w:hAnsiTheme="minorHAnsi" w:cstheme="minorHAnsi"/>
          <w:b/>
          <w:sz w:val="24"/>
          <w:szCs w:val="24"/>
        </w:rPr>
      </w:pPr>
    </w:p>
    <w:p w14:paraId="6344E1D1" w14:textId="77777777" w:rsidR="00FB2EAC" w:rsidRPr="00907164" w:rsidRDefault="00FB2EAC" w:rsidP="0027112F">
      <w:pPr>
        <w:pStyle w:val="Heading2"/>
        <w:keepNext/>
        <w:keepLines/>
        <w:widowControl/>
        <w:numPr>
          <w:ilvl w:val="1"/>
          <w:numId w:val="287"/>
        </w:numPr>
        <w:spacing w:after="240"/>
        <w:rPr>
          <w:rFonts w:asciiTheme="minorHAnsi" w:hAnsiTheme="minorHAnsi" w:cstheme="minorHAnsi"/>
          <w:b/>
          <w:sz w:val="24"/>
          <w:szCs w:val="24"/>
        </w:rPr>
      </w:pPr>
      <w:r w:rsidRPr="00907164">
        <w:rPr>
          <w:rFonts w:asciiTheme="minorHAnsi" w:hAnsiTheme="minorHAnsi" w:cstheme="minorHAnsi"/>
          <w:b/>
          <w:sz w:val="24"/>
          <w:szCs w:val="24"/>
        </w:rPr>
        <w:lastRenderedPageBreak/>
        <w:t>TERMINATION RIGHTS</w:t>
      </w:r>
    </w:p>
    <w:p w14:paraId="6497FE31" w14:textId="079426E0" w:rsidR="00FB2EAC" w:rsidRPr="00907164" w:rsidRDefault="00E11CCD" w:rsidP="00FB2EAC">
      <w:pPr>
        <w:rPr>
          <w:rFonts w:asciiTheme="minorHAnsi" w:hAnsiTheme="minorHAnsi" w:cstheme="minorHAnsi"/>
          <w:sz w:val="24"/>
          <w:szCs w:val="24"/>
        </w:rPr>
      </w:pPr>
      <w:r w:rsidRPr="00907164">
        <w:rPr>
          <w:rFonts w:asciiTheme="minorHAnsi" w:hAnsiTheme="minorHAnsi" w:cstheme="minorHAnsi"/>
          <w:sz w:val="24"/>
          <w:szCs w:val="24"/>
        </w:rPr>
        <w:t>If</w:t>
      </w:r>
      <w:r w:rsidR="00FB2EAC" w:rsidRPr="00907164">
        <w:rPr>
          <w:rFonts w:asciiTheme="minorHAnsi" w:hAnsiTheme="minorHAnsi" w:cstheme="minorHAnsi"/>
          <w:sz w:val="24"/>
          <w:szCs w:val="24"/>
        </w:rPr>
        <w:t xml:space="preserve">: </w:t>
      </w:r>
    </w:p>
    <w:p w14:paraId="35FF93E4"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 xml:space="preserve">the Supplier fails to notify the Authority of a Financial Distress Event in accordance with Paragraph 2.3(c); </w:t>
      </w:r>
    </w:p>
    <w:p w14:paraId="28D94F7F"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the Parties fail to agree a Financial Distress Remediation Plan (or any updated Financial Distress Remediation Plan) in accordance with Paragraphs 4.3 to 4.5; and/or</w:t>
      </w:r>
    </w:p>
    <w:p w14:paraId="316ECD0D" w14:textId="77777777" w:rsidR="00D61835"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the Supplier fails to comply with the terms of the Financial Distress Remediation Plan (or any updated Financial Distress Remediation Plan) in accordance with Paragraph 4.6(c)</w:t>
      </w:r>
      <w:r w:rsidR="00D61835" w:rsidRPr="00907164">
        <w:rPr>
          <w:rFonts w:asciiTheme="minorHAnsi" w:hAnsiTheme="minorHAnsi" w:cstheme="minorHAnsi"/>
          <w:sz w:val="24"/>
          <w:szCs w:val="24"/>
        </w:rPr>
        <w:t>,</w:t>
      </w:r>
    </w:p>
    <w:p w14:paraId="039DCCAA" w14:textId="77777777" w:rsidR="00E11CCD" w:rsidRPr="00907164" w:rsidRDefault="00E11CCD" w:rsidP="0027112F">
      <w:pPr>
        <w:pStyle w:val="ListParagraph"/>
        <w:numPr>
          <w:ilvl w:val="3"/>
          <w:numId w:val="287"/>
        </w:numPr>
        <w:rPr>
          <w:rFonts w:asciiTheme="minorHAnsi" w:hAnsiTheme="minorHAnsi" w:cstheme="minorHAnsi"/>
          <w:bCs/>
          <w:sz w:val="24"/>
          <w:szCs w:val="24"/>
          <w:lang w:eastAsia="en-US"/>
        </w:rPr>
      </w:pPr>
      <w:r w:rsidRPr="00907164">
        <w:rPr>
          <w:rFonts w:asciiTheme="minorHAnsi" w:hAnsiTheme="minorHAnsi" w:cstheme="minorHAnsi"/>
          <w:bCs/>
          <w:sz w:val="24"/>
          <w:szCs w:val="24"/>
          <w:lang w:eastAsia="en-US"/>
        </w:rPr>
        <w:t>then the Parties shall hold an Escalation Meeting in accordance with Clause 29 (Escalation Process), and if after such escalation the Authority (</w:t>
      </w:r>
      <w:bookmarkStart w:id="2" w:name="_Hlk48748017"/>
      <w:r w:rsidRPr="00907164">
        <w:rPr>
          <w:rFonts w:asciiTheme="minorHAnsi" w:hAnsiTheme="minorHAnsi" w:cstheme="minorHAnsi"/>
          <w:bCs/>
          <w:sz w:val="24"/>
          <w:szCs w:val="24"/>
          <w:lang w:eastAsia="en-US"/>
        </w:rPr>
        <w:t>in good faith) has reasonable grounds to believe such failure could have a material adverse impact on the Supplier’s ability to provide the Services during the Term</w:t>
      </w:r>
      <w:bookmarkEnd w:id="2"/>
      <w:r w:rsidRPr="00907164">
        <w:rPr>
          <w:rFonts w:asciiTheme="minorHAnsi" w:hAnsiTheme="minorHAnsi" w:cstheme="minorHAnsi"/>
          <w:bCs/>
          <w:sz w:val="24"/>
          <w:szCs w:val="24"/>
          <w:lang w:eastAsia="en-US"/>
        </w:rPr>
        <w:t>, then the Authority shall be entitled to terminate this Agreement under Clause 34.1(b) (Termination by the Authority).</w:t>
      </w:r>
    </w:p>
    <w:p w14:paraId="2130CE40" w14:textId="77777777" w:rsidR="00FB2EAC" w:rsidRPr="00907164" w:rsidRDefault="00FB2EAC" w:rsidP="0027112F">
      <w:pPr>
        <w:pStyle w:val="Heading2"/>
        <w:keepNext/>
        <w:keepLines/>
        <w:widowControl/>
        <w:numPr>
          <w:ilvl w:val="1"/>
          <w:numId w:val="287"/>
        </w:numPr>
        <w:spacing w:after="240"/>
        <w:rPr>
          <w:rFonts w:asciiTheme="minorHAnsi" w:hAnsiTheme="minorHAnsi" w:cstheme="minorHAnsi"/>
          <w:b/>
          <w:sz w:val="24"/>
          <w:szCs w:val="24"/>
        </w:rPr>
      </w:pPr>
      <w:r w:rsidRPr="00907164">
        <w:rPr>
          <w:rFonts w:asciiTheme="minorHAnsi" w:hAnsiTheme="minorHAnsi" w:cstheme="minorHAnsi"/>
          <w:b/>
          <w:sz w:val="24"/>
          <w:szCs w:val="24"/>
        </w:rPr>
        <w:t>PRIMACY OF CREDIT RATINGS</w:t>
      </w:r>
    </w:p>
    <w:p w14:paraId="686521B3"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Without prejudice to the Supplier’s obligations and the Authority’s rights and remedies under Paragraph 2, if, following the occurrence of a Financial Distress Event pursuant to any of Paragraphs 3.1(b) to 3.1(g), the Rating Agencies review and report subsequently that the credit ratings for the FDE Group entities do not drop below the relevant Credit Rating Thresholds specified for those entities in Annex 3 of this Schedule, then:</w:t>
      </w:r>
    </w:p>
    <w:p w14:paraId="0ACAAF91"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the Supplier shall be relieved automatically of its obligations under Paragraphs 4.3 to 4.6; and</w:t>
      </w:r>
    </w:p>
    <w:p w14:paraId="1CBDF17E"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 xml:space="preserve">the Authority shall not be entitled to require the Supplier to provide financial information in accordance with Paragraph 4.3(b)(ii). </w:t>
      </w:r>
    </w:p>
    <w:p w14:paraId="3DE641DF" w14:textId="77777777" w:rsidR="00FB2EAC" w:rsidRPr="00907164" w:rsidRDefault="00FB2EAC" w:rsidP="00FB2EAC">
      <w:pPr>
        <w:rPr>
          <w:rFonts w:asciiTheme="minorHAnsi" w:hAnsiTheme="minorHAnsi" w:cstheme="minorHAnsi"/>
          <w:sz w:val="24"/>
          <w:szCs w:val="24"/>
        </w:rPr>
      </w:pPr>
    </w:p>
    <w:p w14:paraId="4579CC59" w14:textId="77777777" w:rsidR="00FB2EAC" w:rsidRPr="00907164" w:rsidRDefault="00FB2EAC" w:rsidP="0027112F">
      <w:pPr>
        <w:pStyle w:val="Heading2"/>
        <w:keepNext/>
        <w:keepLines/>
        <w:widowControl/>
        <w:numPr>
          <w:ilvl w:val="1"/>
          <w:numId w:val="287"/>
        </w:numPr>
        <w:spacing w:after="240"/>
        <w:rPr>
          <w:rFonts w:asciiTheme="minorHAnsi" w:hAnsiTheme="minorHAnsi" w:cstheme="minorHAnsi"/>
          <w:b/>
          <w:sz w:val="24"/>
          <w:szCs w:val="24"/>
        </w:rPr>
      </w:pPr>
      <w:r w:rsidRPr="00907164">
        <w:rPr>
          <w:rFonts w:asciiTheme="minorHAnsi" w:hAnsiTheme="minorHAnsi" w:cstheme="minorHAnsi"/>
          <w:b/>
          <w:sz w:val="24"/>
          <w:szCs w:val="24"/>
        </w:rPr>
        <w:t>BOARD CONFIRMATION</w:t>
      </w:r>
    </w:p>
    <w:p w14:paraId="6CA13EFB" w14:textId="36F7833B"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If this Agreement has been specified as a Critical Service Contract under Paragraph 10.1 of Part 2 to Schedule 8.6 (Service Continuity Plan and Corporate Resolution Planning)  then, subject to Paragraph 8.4 of this Schedule, the Supplier shall within 120 days after each Accounting Reference Date or within 15 months of the previous Board Confirmation (whichever is the earlier) provide a Board Confirmation to the Authority in the form set out at Annex 5 of this Schedule, confirming that to the best of the Board’s knowledge and belief, it is not aware of and has no knowledge:</w:t>
      </w:r>
    </w:p>
    <w:p w14:paraId="00FA1C6C"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lastRenderedPageBreak/>
        <w:t>that a Financial Distress Event has occurred since the later of the Effective Date or the previous Board Confirmation or is subsisting; or</w:t>
      </w:r>
    </w:p>
    <w:p w14:paraId="16210AD1" w14:textId="77777777" w:rsidR="00FB2EAC" w:rsidRPr="00907164" w:rsidRDefault="00FB2EAC" w:rsidP="0027112F">
      <w:pPr>
        <w:pStyle w:val="Heading4"/>
        <w:keepLines/>
        <w:widowControl/>
        <w:numPr>
          <w:ilvl w:val="3"/>
          <w:numId w:val="287"/>
        </w:numPr>
        <w:spacing w:after="240"/>
        <w:rPr>
          <w:rFonts w:asciiTheme="minorHAnsi" w:hAnsiTheme="minorHAnsi" w:cstheme="minorHAnsi"/>
          <w:sz w:val="24"/>
          <w:szCs w:val="24"/>
        </w:rPr>
      </w:pPr>
      <w:r w:rsidRPr="00907164">
        <w:rPr>
          <w:rFonts w:asciiTheme="minorHAnsi" w:hAnsiTheme="minorHAnsi" w:cstheme="minorHAnsi"/>
          <w:sz w:val="24"/>
          <w:szCs w:val="24"/>
        </w:rPr>
        <w:t>of any matters which have occurred or are subsisting that could reasonably be expected to cause a Financial Distress Event.</w:t>
      </w:r>
    </w:p>
    <w:p w14:paraId="0CA8B485"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F2200F6"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 xml:space="preserve">In respect of the first Board Confirmation to be provided under this Agreement, the Supplier shall provide the Board Confirmation within 15 months of the Effective Date if earlier than the timescale for submission set out in Paragraph 8.1 of this Schedule.  </w:t>
      </w:r>
    </w:p>
    <w:p w14:paraId="168BA6C3" w14:textId="77777777" w:rsidR="00FB2EAC" w:rsidRPr="00907164" w:rsidRDefault="00FB2EAC" w:rsidP="0027112F">
      <w:pPr>
        <w:pStyle w:val="Heading3"/>
        <w:keepLines/>
        <w:widowControl/>
        <w:numPr>
          <w:ilvl w:val="2"/>
          <w:numId w:val="287"/>
        </w:numPr>
        <w:spacing w:after="240"/>
        <w:rPr>
          <w:rFonts w:asciiTheme="minorHAnsi" w:hAnsiTheme="minorHAnsi" w:cstheme="minorHAnsi"/>
          <w:sz w:val="24"/>
          <w:szCs w:val="24"/>
        </w:rPr>
      </w:pPr>
      <w:r w:rsidRPr="00907164">
        <w:rPr>
          <w:rFonts w:asciiTheme="minorHAnsi" w:hAnsiTheme="minorHAnsi" w:cstheme="minorHAnsi"/>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06894A47" w14:textId="77777777" w:rsidR="00FB2EAC" w:rsidRPr="00907164" w:rsidRDefault="00FB2EAC" w:rsidP="00FB2EAC">
      <w:pPr>
        <w:rPr>
          <w:rFonts w:asciiTheme="minorHAnsi" w:hAnsiTheme="minorHAnsi" w:cstheme="minorHAnsi"/>
          <w:sz w:val="24"/>
          <w:szCs w:val="24"/>
        </w:rPr>
      </w:pPr>
    </w:p>
    <w:p w14:paraId="5BF34B8D" w14:textId="77777777" w:rsidR="00FB2EAC" w:rsidRPr="00907164" w:rsidRDefault="00FB2EAC" w:rsidP="00FB2EAC">
      <w:pPr>
        <w:spacing w:after="200" w:line="276" w:lineRule="auto"/>
        <w:jc w:val="left"/>
        <w:rPr>
          <w:rFonts w:asciiTheme="minorHAnsi" w:hAnsiTheme="minorHAnsi" w:cstheme="minorHAnsi"/>
          <w:b/>
          <w:caps/>
          <w:sz w:val="24"/>
          <w:szCs w:val="24"/>
        </w:rPr>
      </w:pPr>
      <w:r w:rsidRPr="00907164">
        <w:rPr>
          <w:rFonts w:asciiTheme="minorHAnsi" w:hAnsiTheme="minorHAnsi" w:cstheme="minorHAnsi"/>
          <w:sz w:val="24"/>
          <w:szCs w:val="24"/>
        </w:rPr>
        <w:br w:type="page"/>
      </w:r>
    </w:p>
    <w:p w14:paraId="1FA63E2F" w14:textId="77777777" w:rsidR="00FB2EAC" w:rsidRPr="00907164" w:rsidRDefault="00FB2EAC" w:rsidP="0027112F">
      <w:pPr>
        <w:pStyle w:val="Heading1"/>
        <w:keepNext w:val="0"/>
        <w:widowControl/>
        <w:numPr>
          <w:ilvl w:val="0"/>
          <w:numId w:val="287"/>
        </w:numPr>
        <w:spacing w:after="240"/>
        <w:jc w:val="center"/>
        <w:rPr>
          <w:rFonts w:asciiTheme="minorHAnsi" w:hAnsiTheme="minorHAnsi" w:cstheme="minorHAnsi"/>
          <w:sz w:val="24"/>
          <w:szCs w:val="24"/>
        </w:rPr>
      </w:pPr>
      <w:r w:rsidRPr="00907164">
        <w:rPr>
          <w:rFonts w:asciiTheme="minorHAnsi" w:hAnsiTheme="minorHAnsi" w:cstheme="minorHAnsi"/>
          <w:sz w:val="24"/>
          <w:szCs w:val="24"/>
        </w:rPr>
        <w:lastRenderedPageBreak/>
        <w:t>ANNEX 1: Rating Agencies AND THEIR STANDARD RATING SYSTEM</w:t>
      </w:r>
    </w:p>
    <w:p w14:paraId="7E7C5A1F" w14:textId="77777777" w:rsidR="00E11CCD" w:rsidRPr="00907164" w:rsidRDefault="00E11CCD" w:rsidP="0027112F">
      <w:pPr>
        <w:pStyle w:val="Heading2"/>
        <w:keepNext/>
        <w:keepLines/>
        <w:widowControl/>
        <w:numPr>
          <w:ilvl w:val="1"/>
          <w:numId w:val="287"/>
        </w:numPr>
        <w:spacing w:after="240"/>
        <w:rPr>
          <w:rFonts w:asciiTheme="minorHAnsi" w:hAnsiTheme="minorHAnsi" w:cstheme="minorHAnsi"/>
          <w:b/>
          <w:sz w:val="24"/>
          <w:szCs w:val="24"/>
        </w:rPr>
      </w:pPr>
      <w:r w:rsidRPr="00907164">
        <w:rPr>
          <w:rFonts w:asciiTheme="minorHAnsi" w:hAnsiTheme="minorHAnsi" w:cstheme="minorHAnsi"/>
          <w:b/>
          <w:sz w:val="24"/>
          <w:szCs w:val="24"/>
        </w:rPr>
        <w:t>Dun &amp; Bradstreet</w:t>
      </w:r>
    </w:p>
    <w:p w14:paraId="4D30C63C" w14:textId="68B18D08" w:rsidR="00E11CCD" w:rsidRPr="00907164" w:rsidRDefault="00E11CCD" w:rsidP="0027112F">
      <w:pPr>
        <w:pStyle w:val="Heading2"/>
        <w:keepNext/>
        <w:keepLines/>
        <w:widowControl/>
        <w:numPr>
          <w:ilvl w:val="2"/>
          <w:numId w:val="287"/>
        </w:numPr>
        <w:spacing w:after="240"/>
        <w:rPr>
          <w:rFonts w:asciiTheme="minorHAnsi" w:hAnsiTheme="minorHAnsi" w:cstheme="minorHAnsi"/>
          <w:b/>
          <w:sz w:val="24"/>
          <w:szCs w:val="24"/>
        </w:rPr>
      </w:pPr>
      <w:r w:rsidRPr="00907164">
        <w:rPr>
          <w:rFonts w:asciiTheme="minorHAnsi" w:hAnsiTheme="minorHAnsi" w:cstheme="minorHAnsi"/>
          <w:sz w:val="24"/>
          <w:szCs w:val="24"/>
        </w:rPr>
        <w:t>The Credit Rating and Credit Rating Threshold will be based on the composite Worth/ Credit Rating indicators:</w:t>
      </w:r>
    </w:p>
    <w:tbl>
      <w:tblPr>
        <w:tblW w:w="9317" w:type="dxa"/>
        <w:tblInd w:w="-108" w:type="dxa"/>
        <w:tblBorders>
          <w:top w:val="nil"/>
          <w:left w:val="nil"/>
          <w:bottom w:val="nil"/>
          <w:right w:val="nil"/>
        </w:tblBorders>
        <w:tblLayout w:type="fixed"/>
        <w:tblLook w:val="0020" w:firstRow="1" w:lastRow="0" w:firstColumn="0" w:lastColumn="0" w:noHBand="0" w:noVBand="0"/>
      </w:tblPr>
      <w:tblGrid>
        <w:gridCol w:w="1521"/>
        <w:gridCol w:w="2410"/>
        <w:gridCol w:w="1842"/>
        <w:gridCol w:w="993"/>
        <w:gridCol w:w="850"/>
        <w:gridCol w:w="851"/>
        <w:gridCol w:w="850"/>
      </w:tblGrid>
      <w:tr w:rsidR="00E11CCD" w:rsidRPr="00907164" w14:paraId="08E704E0" w14:textId="77777777" w:rsidTr="00E51D4D">
        <w:trPr>
          <w:trHeight w:val="398"/>
        </w:trPr>
        <w:tc>
          <w:tcPr>
            <w:tcW w:w="1521" w:type="dxa"/>
            <w:tcBorders>
              <w:top w:val="single" w:sz="4" w:space="0" w:color="auto"/>
              <w:left w:val="single" w:sz="4" w:space="0" w:color="auto"/>
              <w:bottom w:val="single" w:sz="4" w:space="0" w:color="auto"/>
              <w:right w:val="single" w:sz="4" w:space="0" w:color="auto"/>
            </w:tcBorders>
          </w:tcPr>
          <w:p w14:paraId="6331CD6D"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b/>
                <w:bCs/>
              </w:rPr>
              <w:t xml:space="preserve">Financial Strength Indicator </w:t>
            </w:r>
          </w:p>
        </w:tc>
        <w:tc>
          <w:tcPr>
            <w:tcW w:w="4252" w:type="dxa"/>
            <w:gridSpan w:val="2"/>
            <w:tcBorders>
              <w:top w:val="single" w:sz="4" w:space="0" w:color="auto"/>
              <w:left w:val="single" w:sz="4" w:space="0" w:color="auto"/>
              <w:bottom w:val="single" w:sz="4" w:space="0" w:color="auto"/>
              <w:right w:val="single" w:sz="4" w:space="0" w:color="auto"/>
            </w:tcBorders>
          </w:tcPr>
          <w:p w14:paraId="08A2C271" w14:textId="77777777" w:rsidR="00E11CCD" w:rsidRPr="00907164" w:rsidRDefault="00E11CCD" w:rsidP="00E51D4D">
            <w:pPr>
              <w:pStyle w:val="Default"/>
              <w:rPr>
                <w:rFonts w:asciiTheme="minorHAnsi" w:hAnsiTheme="minorHAnsi" w:cstheme="minorHAnsi"/>
                <w:b/>
                <w:bCs/>
              </w:rPr>
            </w:pPr>
            <w:r w:rsidRPr="00907164">
              <w:rPr>
                <w:rFonts w:asciiTheme="minorHAnsi" w:hAnsiTheme="minorHAnsi" w:cstheme="minorHAnsi"/>
                <w:b/>
                <w:bCs/>
              </w:rPr>
              <w:t xml:space="preserve">Tangible Net Worth in £ </w:t>
            </w:r>
          </w:p>
        </w:tc>
        <w:tc>
          <w:tcPr>
            <w:tcW w:w="3544" w:type="dxa"/>
            <w:gridSpan w:val="4"/>
            <w:tcBorders>
              <w:top w:val="single" w:sz="4" w:space="0" w:color="auto"/>
              <w:left w:val="single" w:sz="4" w:space="0" w:color="auto"/>
              <w:bottom w:val="single" w:sz="4" w:space="0" w:color="auto"/>
              <w:right w:val="single" w:sz="4" w:space="0" w:color="auto"/>
            </w:tcBorders>
          </w:tcPr>
          <w:p w14:paraId="670A157B" w14:textId="77777777" w:rsidR="00E11CCD" w:rsidRPr="00907164" w:rsidRDefault="00E11CCD" w:rsidP="00E51D4D">
            <w:pPr>
              <w:pStyle w:val="Default"/>
              <w:rPr>
                <w:rFonts w:asciiTheme="minorHAnsi" w:hAnsiTheme="minorHAnsi" w:cstheme="minorHAnsi"/>
                <w:b/>
                <w:bCs/>
              </w:rPr>
            </w:pPr>
            <w:r w:rsidRPr="00907164">
              <w:rPr>
                <w:rFonts w:asciiTheme="minorHAnsi" w:hAnsiTheme="minorHAnsi" w:cstheme="minorHAnsi"/>
                <w:b/>
                <w:bCs/>
              </w:rPr>
              <w:t>Composite Credit Appraisal</w:t>
            </w:r>
          </w:p>
        </w:tc>
      </w:tr>
      <w:tr w:rsidR="00E11CCD" w:rsidRPr="00907164" w14:paraId="025655E9"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21B2BC26" w14:textId="77777777" w:rsidR="00E11CCD" w:rsidRPr="00907164" w:rsidRDefault="00E11CCD" w:rsidP="00E51D4D">
            <w:pPr>
              <w:pStyle w:val="Default"/>
              <w:rPr>
                <w:rFonts w:asciiTheme="minorHAnsi" w:hAnsiTheme="minorHAnsi" w:cstheme="minorHAnsi"/>
                <w:b/>
                <w:bCs/>
              </w:rPr>
            </w:pPr>
          </w:p>
        </w:tc>
        <w:tc>
          <w:tcPr>
            <w:tcW w:w="2410" w:type="dxa"/>
            <w:tcBorders>
              <w:top w:val="single" w:sz="4" w:space="0" w:color="auto"/>
              <w:left w:val="single" w:sz="4" w:space="0" w:color="auto"/>
              <w:bottom w:val="single" w:sz="4" w:space="0" w:color="auto"/>
              <w:right w:val="single" w:sz="4" w:space="0" w:color="auto"/>
            </w:tcBorders>
          </w:tcPr>
          <w:p w14:paraId="60E8CF2D"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b/>
                <w:bCs/>
              </w:rPr>
              <w:t xml:space="preserve">From </w:t>
            </w:r>
          </w:p>
        </w:tc>
        <w:tc>
          <w:tcPr>
            <w:tcW w:w="1842" w:type="dxa"/>
            <w:tcBorders>
              <w:top w:val="single" w:sz="4" w:space="0" w:color="auto"/>
              <w:left w:val="single" w:sz="4" w:space="0" w:color="auto"/>
              <w:bottom w:val="single" w:sz="4" w:space="0" w:color="auto"/>
              <w:right w:val="single" w:sz="4" w:space="0" w:color="auto"/>
            </w:tcBorders>
          </w:tcPr>
          <w:p w14:paraId="5E60D53A"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b/>
                <w:bCs/>
              </w:rPr>
              <w:t xml:space="preserve">To </w:t>
            </w:r>
          </w:p>
        </w:tc>
        <w:tc>
          <w:tcPr>
            <w:tcW w:w="993" w:type="dxa"/>
            <w:tcBorders>
              <w:top w:val="single" w:sz="4" w:space="0" w:color="auto"/>
              <w:left w:val="single" w:sz="4" w:space="0" w:color="auto"/>
              <w:bottom w:val="single" w:sz="4" w:space="0" w:color="auto"/>
              <w:right w:val="single" w:sz="4" w:space="0" w:color="auto"/>
            </w:tcBorders>
          </w:tcPr>
          <w:p w14:paraId="43E0F0C8" w14:textId="77777777" w:rsidR="00E11CCD" w:rsidRPr="00907164" w:rsidRDefault="00E11CCD" w:rsidP="00E51D4D">
            <w:pPr>
              <w:pStyle w:val="Default"/>
              <w:rPr>
                <w:rFonts w:asciiTheme="minorHAnsi" w:hAnsiTheme="minorHAnsi" w:cstheme="minorHAnsi"/>
                <w:b/>
                <w:bCs/>
              </w:rPr>
            </w:pPr>
            <w:r w:rsidRPr="00907164">
              <w:rPr>
                <w:rFonts w:asciiTheme="minorHAnsi" w:hAnsiTheme="minorHAnsi" w:cstheme="minorHAnsi"/>
                <w:b/>
                <w:bCs/>
              </w:rPr>
              <w:t>High</w:t>
            </w:r>
          </w:p>
        </w:tc>
        <w:tc>
          <w:tcPr>
            <w:tcW w:w="850" w:type="dxa"/>
            <w:tcBorders>
              <w:top w:val="single" w:sz="4" w:space="0" w:color="auto"/>
              <w:left w:val="single" w:sz="4" w:space="0" w:color="auto"/>
              <w:bottom w:val="single" w:sz="4" w:space="0" w:color="auto"/>
              <w:right w:val="single" w:sz="4" w:space="0" w:color="auto"/>
            </w:tcBorders>
          </w:tcPr>
          <w:p w14:paraId="2781F2E9" w14:textId="77777777" w:rsidR="00E11CCD" w:rsidRPr="00907164" w:rsidRDefault="00E11CCD" w:rsidP="00E51D4D">
            <w:pPr>
              <w:pStyle w:val="Default"/>
              <w:rPr>
                <w:rFonts w:asciiTheme="minorHAnsi" w:hAnsiTheme="minorHAnsi" w:cstheme="minorHAnsi"/>
                <w:b/>
                <w:bCs/>
              </w:rPr>
            </w:pPr>
            <w:r w:rsidRPr="00907164">
              <w:rPr>
                <w:rFonts w:asciiTheme="minorHAnsi" w:hAnsiTheme="minorHAnsi" w:cstheme="minorHAnsi"/>
                <w:b/>
                <w:bCs/>
              </w:rPr>
              <w:t>Good</w:t>
            </w:r>
          </w:p>
        </w:tc>
        <w:tc>
          <w:tcPr>
            <w:tcW w:w="851" w:type="dxa"/>
            <w:tcBorders>
              <w:top w:val="single" w:sz="4" w:space="0" w:color="auto"/>
              <w:left w:val="single" w:sz="4" w:space="0" w:color="auto"/>
              <w:bottom w:val="single" w:sz="4" w:space="0" w:color="auto"/>
              <w:right w:val="single" w:sz="4" w:space="0" w:color="auto"/>
            </w:tcBorders>
          </w:tcPr>
          <w:p w14:paraId="3F50AEB5" w14:textId="77777777" w:rsidR="00E11CCD" w:rsidRPr="00907164" w:rsidRDefault="00E11CCD" w:rsidP="00E51D4D">
            <w:pPr>
              <w:pStyle w:val="Default"/>
              <w:rPr>
                <w:rFonts w:asciiTheme="minorHAnsi" w:hAnsiTheme="minorHAnsi" w:cstheme="minorHAnsi"/>
                <w:b/>
                <w:bCs/>
              </w:rPr>
            </w:pPr>
            <w:r w:rsidRPr="00907164">
              <w:rPr>
                <w:rFonts w:asciiTheme="minorHAnsi" w:hAnsiTheme="minorHAnsi" w:cstheme="minorHAnsi"/>
                <w:b/>
                <w:bCs/>
              </w:rPr>
              <w:t>Fair</w:t>
            </w:r>
          </w:p>
        </w:tc>
        <w:tc>
          <w:tcPr>
            <w:tcW w:w="850" w:type="dxa"/>
            <w:tcBorders>
              <w:top w:val="single" w:sz="4" w:space="0" w:color="auto"/>
              <w:left w:val="single" w:sz="4" w:space="0" w:color="auto"/>
              <w:bottom w:val="single" w:sz="4" w:space="0" w:color="auto"/>
              <w:right w:val="single" w:sz="4" w:space="0" w:color="auto"/>
            </w:tcBorders>
          </w:tcPr>
          <w:p w14:paraId="154B3C55" w14:textId="77777777" w:rsidR="00E11CCD" w:rsidRPr="00907164" w:rsidRDefault="00E11CCD" w:rsidP="00E51D4D">
            <w:pPr>
              <w:pStyle w:val="Default"/>
              <w:rPr>
                <w:rFonts w:asciiTheme="minorHAnsi" w:hAnsiTheme="minorHAnsi" w:cstheme="minorHAnsi"/>
                <w:b/>
                <w:bCs/>
              </w:rPr>
            </w:pPr>
            <w:r w:rsidRPr="00907164">
              <w:rPr>
                <w:rFonts w:asciiTheme="minorHAnsi" w:hAnsiTheme="minorHAnsi" w:cstheme="minorHAnsi"/>
                <w:b/>
                <w:bCs/>
              </w:rPr>
              <w:t>Limited</w:t>
            </w:r>
          </w:p>
        </w:tc>
      </w:tr>
      <w:tr w:rsidR="00E11CCD" w:rsidRPr="00907164" w14:paraId="7036D6FD"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452A74A1"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5A </w:t>
            </w:r>
          </w:p>
        </w:tc>
        <w:tc>
          <w:tcPr>
            <w:tcW w:w="2410" w:type="dxa"/>
            <w:tcBorders>
              <w:top w:val="single" w:sz="4" w:space="0" w:color="auto"/>
              <w:left w:val="single" w:sz="4" w:space="0" w:color="auto"/>
              <w:bottom w:val="single" w:sz="4" w:space="0" w:color="auto"/>
              <w:right w:val="single" w:sz="4" w:space="0" w:color="auto"/>
            </w:tcBorders>
          </w:tcPr>
          <w:p w14:paraId="08C92C0C"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35,000,000 </w:t>
            </w:r>
          </w:p>
        </w:tc>
        <w:tc>
          <w:tcPr>
            <w:tcW w:w="1842" w:type="dxa"/>
            <w:tcBorders>
              <w:top w:val="single" w:sz="4" w:space="0" w:color="auto"/>
              <w:left w:val="single" w:sz="4" w:space="0" w:color="auto"/>
              <w:bottom w:val="single" w:sz="4" w:space="0" w:color="auto"/>
              <w:right w:val="single" w:sz="4" w:space="0" w:color="auto"/>
            </w:tcBorders>
          </w:tcPr>
          <w:p w14:paraId="28AB6D87"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And above </w:t>
            </w:r>
          </w:p>
        </w:tc>
        <w:tc>
          <w:tcPr>
            <w:tcW w:w="993" w:type="dxa"/>
            <w:tcBorders>
              <w:top w:val="single" w:sz="4" w:space="0" w:color="auto"/>
              <w:left w:val="single" w:sz="4" w:space="0" w:color="auto"/>
              <w:bottom w:val="single" w:sz="4" w:space="0" w:color="auto"/>
              <w:right w:val="single" w:sz="4" w:space="0" w:color="auto"/>
            </w:tcBorders>
          </w:tcPr>
          <w:p w14:paraId="53958B1D"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2B06C4C8"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3DB8000D"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56E6D2EE"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3D7C61FD"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02E2A2A6"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4A </w:t>
            </w:r>
          </w:p>
        </w:tc>
        <w:tc>
          <w:tcPr>
            <w:tcW w:w="2410" w:type="dxa"/>
            <w:tcBorders>
              <w:top w:val="single" w:sz="4" w:space="0" w:color="auto"/>
              <w:left w:val="single" w:sz="4" w:space="0" w:color="auto"/>
              <w:bottom w:val="single" w:sz="4" w:space="0" w:color="auto"/>
              <w:right w:val="single" w:sz="4" w:space="0" w:color="auto"/>
            </w:tcBorders>
          </w:tcPr>
          <w:p w14:paraId="4B865BCC"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15,000,000 </w:t>
            </w:r>
          </w:p>
        </w:tc>
        <w:tc>
          <w:tcPr>
            <w:tcW w:w="1842" w:type="dxa"/>
            <w:tcBorders>
              <w:top w:val="single" w:sz="4" w:space="0" w:color="auto"/>
              <w:left w:val="single" w:sz="4" w:space="0" w:color="auto"/>
              <w:bottom w:val="single" w:sz="4" w:space="0" w:color="auto"/>
              <w:right w:val="single" w:sz="4" w:space="0" w:color="auto"/>
            </w:tcBorders>
          </w:tcPr>
          <w:p w14:paraId="7C7C825E"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34,999,999 </w:t>
            </w:r>
          </w:p>
        </w:tc>
        <w:tc>
          <w:tcPr>
            <w:tcW w:w="993" w:type="dxa"/>
            <w:tcBorders>
              <w:top w:val="single" w:sz="4" w:space="0" w:color="auto"/>
              <w:left w:val="single" w:sz="4" w:space="0" w:color="auto"/>
              <w:bottom w:val="single" w:sz="4" w:space="0" w:color="auto"/>
              <w:right w:val="single" w:sz="4" w:space="0" w:color="auto"/>
            </w:tcBorders>
          </w:tcPr>
          <w:p w14:paraId="4FA23826"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1D50E824"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43E67ADB"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7C03EBDC"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00226F7A"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67C8058B"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3A </w:t>
            </w:r>
          </w:p>
        </w:tc>
        <w:tc>
          <w:tcPr>
            <w:tcW w:w="2410" w:type="dxa"/>
            <w:tcBorders>
              <w:top w:val="single" w:sz="4" w:space="0" w:color="auto"/>
              <w:left w:val="single" w:sz="4" w:space="0" w:color="auto"/>
              <w:bottom w:val="single" w:sz="4" w:space="0" w:color="auto"/>
              <w:right w:val="single" w:sz="4" w:space="0" w:color="auto"/>
            </w:tcBorders>
          </w:tcPr>
          <w:p w14:paraId="7F898F24"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7,000,000 </w:t>
            </w:r>
          </w:p>
        </w:tc>
        <w:tc>
          <w:tcPr>
            <w:tcW w:w="1842" w:type="dxa"/>
            <w:tcBorders>
              <w:top w:val="single" w:sz="4" w:space="0" w:color="auto"/>
              <w:left w:val="single" w:sz="4" w:space="0" w:color="auto"/>
              <w:bottom w:val="single" w:sz="4" w:space="0" w:color="auto"/>
              <w:right w:val="single" w:sz="4" w:space="0" w:color="auto"/>
            </w:tcBorders>
          </w:tcPr>
          <w:p w14:paraId="5B455CA0"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14,999,999 </w:t>
            </w:r>
          </w:p>
        </w:tc>
        <w:tc>
          <w:tcPr>
            <w:tcW w:w="993" w:type="dxa"/>
            <w:tcBorders>
              <w:top w:val="single" w:sz="4" w:space="0" w:color="auto"/>
              <w:left w:val="single" w:sz="4" w:space="0" w:color="auto"/>
              <w:bottom w:val="single" w:sz="4" w:space="0" w:color="auto"/>
              <w:right w:val="single" w:sz="4" w:space="0" w:color="auto"/>
            </w:tcBorders>
          </w:tcPr>
          <w:p w14:paraId="0EFF4C68"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7322E2EE"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1C68CAA9"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7B337528"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7638E14D"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441B5D2F"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2A </w:t>
            </w:r>
          </w:p>
        </w:tc>
        <w:tc>
          <w:tcPr>
            <w:tcW w:w="2410" w:type="dxa"/>
            <w:tcBorders>
              <w:top w:val="single" w:sz="4" w:space="0" w:color="auto"/>
              <w:left w:val="single" w:sz="4" w:space="0" w:color="auto"/>
              <w:bottom w:val="single" w:sz="4" w:space="0" w:color="auto"/>
              <w:right w:val="single" w:sz="4" w:space="0" w:color="auto"/>
            </w:tcBorders>
          </w:tcPr>
          <w:p w14:paraId="68D2A0F3"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1,500,000 </w:t>
            </w:r>
          </w:p>
        </w:tc>
        <w:tc>
          <w:tcPr>
            <w:tcW w:w="1842" w:type="dxa"/>
            <w:tcBorders>
              <w:top w:val="single" w:sz="4" w:space="0" w:color="auto"/>
              <w:left w:val="single" w:sz="4" w:space="0" w:color="auto"/>
              <w:bottom w:val="single" w:sz="4" w:space="0" w:color="auto"/>
              <w:right w:val="single" w:sz="4" w:space="0" w:color="auto"/>
            </w:tcBorders>
          </w:tcPr>
          <w:p w14:paraId="73758070"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6,999,999 </w:t>
            </w:r>
          </w:p>
        </w:tc>
        <w:tc>
          <w:tcPr>
            <w:tcW w:w="993" w:type="dxa"/>
            <w:tcBorders>
              <w:top w:val="single" w:sz="4" w:space="0" w:color="auto"/>
              <w:left w:val="single" w:sz="4" w:space="0" w:color="auto"/>
              <w:bottom w:val="single" w:sz="4" w:space="0" w:color="auto"/>
              <w:right w:val="single" w:sz="4" w:space="0" w:color="auto"/>
            </w:tcBorders>
          </w:tcPr>
          <w:p w14:paraId="7DCD33AF"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4444A919"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19180CE9"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4AB3FE8A"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4E2540C5"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7F2839C2"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1A </w:t>
            </w:r>
          </w:p>
        </w:tc>
        <w:tc>
          <w:tcPr>
            <w:tcW w:w="2410" w:type="dxa"/>
            <w:tcBorders>
              <w:top w:val="single" w:sz="4" w:space="0" w:color="auto"/>
              <w:left w:val="single" w:sz="4" w:space="0" w:color="auto"/>
              <w:bottom w:val="single" w:sz="4" w:space="0" w:color="auto"/>
              <w:right w:val="single" w:sz="4" w:space="0" w:color="auto"/>
            </w:tcBorders>
          </w:tcPr>
          <w:p w14:paraId="453CD22B"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700,000 </w:t>
            </w:r>
          </w:p>
        </w:tc>
        <w:tc>
          <w:tcPr>
            <w:tcW w:w="1842" w:type="dxa"/>
            <w:tcBorders>
              <w:top w:val="single" w:sz="4" w:space="0" w:color="auto"/>
              <w:left w:val="single" w:sz="4" w:space="0" w:color="auto"/>
              <w:bottom w:val="single" w:sz="4" w:space="0" w:color="auto"/>
              <w:right w:val="single" w:sz="4" w:space="0" w:color="auto"/>
            </w:tcBorders>
          </w:tcPr>
          <w:p w14:paraId="49579DDA"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1,499,999 </w:t>
            </w:r>
          </w:p>
        </w:tc>
        <w:tc>
          <w:tcPr>
            <w:tcW w:w="993" w:type="dxa"/>
            <w:tcBorders>
              <w:top w:val="single" w:sz="4" w:space="0" w:color="auto"/>
              <w:left w:val="single" w:sz="4" w:space="0" w:color="auto"/>
              <w:bottom w:val="single" w:sz="4" w:space="0" w:color="auto"/>
              <w:right w:val="single" w:sz="4" w:space="0" w:color="auto"/>
            </w:tcBorders>
          </w:tcPr>
          <w:p w14:paraId="414F930E"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24C95847"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5B4C6D9D"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1E16075D"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14A88685"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06329212"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A </w:t>
            </w:r>
          </w:p>
        </w:tc>
        <w:tc>
          <w:tcPr>
            <w:tcW w:w="2410" w:type="dxa"/>
            <w:tcBorders>
              <w:top w:val="single" w:sz="4" w:space="0" w:color="auto"/>
              <w:left w:val="single" w:sz="4" w:space="0" w:color="auto"/>
              <w:bottom w:val="single" w:sz="4" w:space="0" w:color="auto"/>
              <w:right w:val="single" w:sz="4" w:space="0" w:color="auto"/>
            </w:tcBorders>
          </w:tcPr>
          <w:p w14:paraId="5D1A8179"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350,000 </w:t>
            </w:r>
          </w:p>
        </w:tc>
        <w:tc>
          <w:tcPr>
            <w:tcW w:w="1842" w:type="dxa"/>
            <w:tcBorders>
              <w:top w:val="single" w:sz="4" w:space="0" w:color="auto"/>
              <w:left w:val="single" w:sz="4" w:space="0" w:color="auto"/>
              <w:bottom w:val="single" w:sz="4" w:space="0" w:color="auto"/>
              <w:right w:val="single" w:sz="4" w:space="0" w:color="auto"/>
            </w:tcBorders>
          </w:tcPr>
          <w:p w14:paraId="5CE5DCFE"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699,999 </w:t>
            </w:r>
          </w:p>
        </w:tc>
        <w:tc>
          <w:tcPr>
            <w:tcW w:w="993" w:type="dxa"/>
            <w:tcBorders>
              <w:top w:val="single" w:sz="4" w:space="0" w:color="auto"/>
              <w:left w:val="single" w:sz="4" w:space="0" w:color="auto"/>
              <w:bottom w:val="single" w:sz="4" w:space="0" w:color="auto"/>
              <w:right w:val="single" w:sz="4" w:space="0" w:color="auto"/>
            </w:tcBorders>
          </w:tcPr>
          <w:p w14:paraId="795BD489"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52F58AEC"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30DF6304"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04E65DC8"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7D1FB01A"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203D4D06"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B </w:t>
            </w:r>
          </w:p>
        </w:tc>
        <w:tc>
          <w:tcPr>
            <w:tcW w:w="2410" w:type="dxa"/>
            <w:tcBorders>
              <w:top w:val="single" w:sz="4" w:space="0" w:color="auto"/>
              <w:left w:val="single" w:sz="4" w:space="0" w:color="auto"/>
              <w:bottom w:val="single" w:sz="4" w:space="0" w:color="auto"/>
              <w:right w:val="single" w:sz="4" w:space="0" w:color="auto"/>
            </w:tcBorders>
          </w:tcPr>
          <w:p w14:paraId="6AC09533"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200,000 </w:t>
            </w:r>
          </w:p>
        </w:tc>
        <w:tc>
          <w:tcPr>
            <w:tcW w:w="1842" w:type="dxa"/>
            <w:tcBorders>
              <w:top w:val="single" w:sz="4" w:space="0" w:color="auto"/>
              <w:left w:val="single" w:sz="4" w:space="0" w:color="auto"/>
              <w:bottom w:val="single" w:sz="4" w:space="0" w:color="auto"/>
              <w:right w:val="single" w:sz="4" w:space="0" w:color="auto"/>
            </w:tcBorders>
          </w:tcPr>
          <w:p w14:paraId="7928C44E"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349,999 </w:t>
            </w:r>
          </w:p>
        </w:tc>
        <w:tc>
          <w:tcPr>
            <w:tcW w:w="993" w:type="dxa"/>
            <w:tcBorders>
              <w:top w:val="single" w:sz="4" w:space="0" w:color="auto"/>
              <w:left w:val="single" w:sz="4" w:space="0" w:color="auto"/>
              <w:bottom w:val="single" w:sz="4" w:space="0" w:color="auto"/>
              <w:right w:val="single" w:sz="4" w:space="0" w:color="auto"/>
            </w:tcBorders>
          </w:tcPr>
          <w:p w14:paraId="2BFFCB10"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0F1DFFDB"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0CED1C46"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7F62673E"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6BD86BB7"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43B3DBF1"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C </w:t>
            </w:r>
          </w:p>
        </w:tc>
        <w:tc>
          <w:tcPr>
            <w:tcW w:w="2410" w:type="dxa"/>
            <w:tcBorders>
              <w:top w:val="single" w:sz="4" w:space="0" w:color="auto"/>
              <w:left w:val="single" w:sz="4" w:space="0" w:color="auto"/>
              <w:bottom w:val="single" w:sz="4" w:space="0" w:color="auto"/>
              <w:right w:val="single" w:sz="4" w:space="0" w:color="auto"/>
            </w:tcBorders>
          </w:tcPr>
          <w:p w14:paraId="66098830"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100,000 </w:t>
            </w:r>
          </w:p>
        </w:tc>
        <w:tc>
          <w:tcPr>
            <w:tcW w:w="1842" w:type="dxa"/>
            <w:tcBorders>
              <w:top w:val="single" w:sz="4" w:space="0" w:color="auto"/>
              <w:left w:val="single" w:sz="4" w:space="0" w:color="auto"/>
              <w:bottom w:val="single" w:sz="4" w:space="0" w:color="auto"/>
              <w:right w:val="single" w:sz="4" w:space="0" w:color="auto"/>
            </w:tcBorders>
          </w:tcPr>
          <w:p w14:paraId="16BA78E6"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199,999 </w:t>
            </w:r>
          </w:p>
        </w:tc>
        <w:tc>
          <w:tcPr>
            <w:tcW w:w="993" w:type="dxa"/>
            <w:tcBorders>
              <w:top w:val="single" w:sz="4" w:space="0" w:color="auto"/>
              <w:left w:val="single" w:sz="4" w:space="0" w:color="auto"/>
              <w:bottom w:val="single" w:sz="4" w:space="0" w:color="auto"/>
              <w:right w:val="single" w:sz="4" w:space="0" w:color="auto"/>
            </w:tcBorders>
          </w:tcPr>
          <w:p w14:paraId="0ABCD2C5"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08EE806C"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40C17332"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586D1556"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62D806D6"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68A945C3"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D </w:t>
            </w:r>
          </w:p>
        </w:tc>
        <w:tc>
          <w:tcPr>
            <w:tcW w:w="2410" w:type="dxa"/>
            <w:tcBorders>
              <w:top w:val="single" w:sz="4" w:space="0" w:color="auto"/>
              <w:left w:val="single" w:sz="4" w:space="0" w:color="auto"/>
              <w:bottom w:val="single" w:sz="4" w:space="0" w:color="auto"/>
              <w:right w:val="single" w:sz="4" w:space="0" w:color="auto"/>
            </w:tcBorders>
          </w:tcPr>
          <w:p w14:paraId="40E63477"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70,000 </w:t>
            </w:r>
          </w:p>
        </w:tc>
        <w:tc>
          <w:tcPr>
            <w:tcW w:w="1842" w:type="dxa"/>
            <w:tcBorders>
              <w:top w:val="single" w:sz="4" w:space="0" w:color="auto"/>
              <w:left w:val="single" w:sz="4" w:space="0" w:color="auto"/>
              <w:bottom w:val="single" w:sz="4" w:space="0" w:color="auto"/>
              <w:right w:val="single" w:sz="4" w:space="0" w:color="auto"/>
            </w:tcBorders>
          </w:tcPr>
          <w:p w14:paraId="5A777EEA"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99,999 </w:t>
            </w:r>
          </w:p>
        </w:tc>
        <w:tc>
          <w:tcPr>
            <w:tcW w:w="993" w:type="dxa"/>
            <w:tcBorders>
              <w:top w:val="single" w:sz="4" w:space="0" w:color="auto"/>
              <w:left w:val="single" w:sz="4" w:space="0" w:color="auto"/>
              <w:bottom w:val="single" w:sz="4" w:space="0" w:color="auto"/>
              <w:right w:val="single" w:sz="4" w:space="0" w:color="auto"/>
            </w:tcBorders>
          </w:tcPr>
          <w:p w14:paraId="354CAE00"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59BC0B6B"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1E0EE469"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3C5D5022"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759274E8"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148B1B75"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E </w:t>
            </w:r>
          </w:p>
        </w:tc>
        <w:tc>
          <w:tcPr>
            <w:tcW w:w="2410" w:type="dxa"/>
            <w:tcBorders>
              <w:top w:val="single" w:sz="4" w:space="0" w:color="auto"/>
              <w:left w:val="single" w:sz="4" w:space="0" w:color="auto"/>
              <w:bottom w:val="single" w:sz="4" w:space="0" w:color="auto"/>
              <w:right w:val="single" w:sz="4" w:space="0" w:color="auto"/>
            </w:tcBorders>
          </w:tcPr>
          <w:p w14:paraId="37A91792"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35,000 </w:t>
            </w:r>
          </w:p>
        </w:tc>
        <w:tc>
          <w:tcPr>
            <w:tcW w:w="1842" w:type="dxa"/>
            <w:tcBorders>
              <w:top w:val="single" w:sz="4" w:space="0" w:color="auto"/>
              <w:left w:val="single" w:sz="4" w:space="0" w:color="auto"/>
              <w:bottom w:val="single" w:sz="4" w:space="0" w:color="auto"/>
              <w:right w:val="single" w:sz="4" w:space="0" w:color="auto"/>
            </w:tcBorders>
          </w:tcPr>
          <w:p w14:paraId="6CF9FB20"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69,999 </w:t>
            </w:r>
          </w:p>
        </w:tc>
        <w:tc>
          <w:tcPr>
            <w:tcW w:w="993" w:type="dxa"/>
            <w:tcBorders>
              <w:top w:val="single" w:sz="4" w:space="0" w:color="auto"/>
              <w:left w:val="single" w:sz="4" w:space="0" w:color="auto"/>
              <w:bottom w:val="single" w:sz="4" w:space="0" w:color="auto"/>
              <w:right w:val="single" w:sz="4" w:space="0" w:color="auto"/>
            </w:tcBorders>
          </w:tcPr>
          <w:p w14:paraId="4D23F894"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78042CA4"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5331787A"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2BE7C58D"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39E5BB1D"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0E9BDB73"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F </w:t>
            </w:r>
          </w:p>
        </w:tc>
        <w:tc>
          <w:tcPr>
            <w:tcW w:w="2410" w:type="dxa"/>
            <w:tcBorders>
              <w:top w:val="single" w:sz="4" w:space="0" w:color="auto"/>
              <w:left w:val="single" w:sz="4" w:space="0" w:color="auto"/>
              <w:bottom w:val="single" w:sz="4" w:space="0" w:color="auto"/>
              <w:right w:val="single" w:sz="4" w:space="0" w:color="auto"/>
            </w:tcBorders>
          </w:tcPr>
          <w:p w14:paraId="0C3E854D"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20,000 </w:t>
            </w:r>
          </w:p>
        </w:tc>
        <w:tc>
          <w:tcPr>
            <w:tcW w:w="1842" w:type="dxa"/>
            <w:tcBorders>
              <w:top w:val="single" w:sz="4" w:space="0" w:color="auto"/>
              <w:left w:val="single" w:sz="4" w:space="0" w:color="auto"/>
              <w:bottom w:val="single" w:sz="4" w:space="0" w:color="auto"/>
              <w:right w:val="single" w:sz="4" w:space="0" w:color="auto"/>
            </w:tcBorders>
          </w:tcPr>
          <w:p w14:paraId="558C8921"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34,999 </w:t>
            </w:r>
          </w:p>
        </w:tc>
        <w:tc>
          <w:tcPr>
            <w:tcW w:w="993" w:type="dxa"/>
            <w:tcBorders>
              <w:top w:val="single" w:sz="4" w:space="0" w:color="auto"/>
              <w:left w:val="single" w:sz="4" w:space="0" w:color="auto"/>
              <w:bottom w:val="single" w:sz="4" w:space="0" w:color="auto"/>
              <w:right w:val="single" w:sz="4" w:space="0" w:color="auto"/>
            </w:tcBorders>
          </w:tcPr>
          <w:p w14:paraId="0B758CA3"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37A0EDEE"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33D49D73"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7EA92462"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7A56455A"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3D481696"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G </w:t>
            </w:r>
          </w:p>
        </w:tc>
        <w:tc>
          <w:tcPr>
            <w:tcW w:w="2410" w:type="dxa"/>
            <w:tcBorders>
              <w:top w:val="single" w:sz="4" w:space="0" w:color="auto"/>
              <w:left w:val="single" w:sz="4" w:space="0" w:color="auto"/>
              <w:bottom w:val="single" w:sz="4" w:space="0" w:color="auto"/>
              <w:right w:val="single" w:sz="4" w:space="0" w:color="auto"/>
            </w:tcBorders>
          </w:tcPr>
          <w:p w14:paraId="1197442C"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8,000 </w:t>
            </w:r>
          </w:p>
        </w:tc>
        <w:tc>
          <w:tcPr>
            <w:tcW w:w="1842" w:type="dxa"/>
            <w:tcBorders>
              <w:top w:val="single" w:sz="4" w:space="0" w:color="auto"/>
              <w:left w:val="single" w:sz="4" w:space="0" w:color="auto"/>
              <w:bottom w:val="single" w:sz="4" w:space="0" w:color="auto"/>
              <w:right w:val="single" w:sz="4" w:space="0" w:color="auto"/>
            </w:tcBorders>
          </w:tcPr>
          <w:p w14:paraId="731F10FE"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19,999 </w:t>
            </w:r>
          </w:p>
        </w:tc>
        <w:tc>
          <w:tcPr>
            <w:tcW w:w="993" w:type="dxa"/>
            <w:tcBorders>
              <w:top w:val="single" w:sz="4" w:space="0" w:color="auto"/>
              <w:left w:val="single" w:sz="4" w:space="0" w:color="auto"/>
              <w:bottom w:val="single" w:sz="4" w:space="0" w:color="auto"/>
              <w:right w:val="single" w:sz="4" w:space="0" w:color="auto"/>
            </w:tcBorders>
          </w:tcPr>
          <w:p w14:paraId="09DBC548"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4F2C08F0"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675FB85A"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5E303461"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16F672CF" w14:textId="77777777" w:rsidTr="00E51D4D">
        <w:trPr>
          <w:trHeight w:val="109"/>
        </w:trPr>
        <w:tc>
          <w:tcPr>
            <w:tcW w:w="1521" w:type="dxa"/>
            <w:tcBorders>
              <w:top w:val="single" w:sz="4" w:space="0" w:color="auto"/>
              <w:left w:val="single" w:sz="4" w:space="0" w:color="auto"/>
              <w:bottom w:val="single" w:sz="4" w:space="0" w:color="auto"/>
              <w:right w:val="single" w:sz="4" w:space="0" w:color="auto"/>
            </w:tcBorders>
          </w:tcPr>
          <w:p w14:paraId="5AAF7EE9"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H </w:t>
            </w:r>
          </w:p>
        </w:tc>
        <w:tc>
          <w:tcPr>
            <w:tcW w:w="2410" w:type="dxa"/>
            <w:tcBorders>
              <w:top w:val="single" w:sz="4" w:space="0" w:color="auto"/>
              <w:left w:val="single" w:sz="4" w:space="0" w:color="auto"/>
              <w:bottom w:val="single" w:sz="4" w:space="0" w:color="auto"/>
              <w:right w:val="single" w:sz="4" w:space="0" w:color="auto"/>
            </w:tcBorders>
          </w:tcPr>
          <w:p w14:paraId="19A49C2B"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 </w:t>
            </w:r>
          </w:p>
        </w:tc>
        <w:tc>
          <w:tcPr>
            <w:tcW w:w="1842" w:type="dxa"/>
            <w:tcBorders>
              <w:top w:val="single" w:sz="4" w:space="0" w:color="auto"/>
              <w:left w:val="single" w:sz="4" w:space="0" w:color="auto"/>
              <w:bottom w:val="single" w:sz="4" w:space="0" w:color="auto"/>
              <w:right w:val="single" w:sz="4" w:space="0" w:color="auto"/>
            </w:tcBorders>
          </w:tcPr>
          <w:p w14:paraId="5B07EA32"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7,999 </w:t>
            </w:r>
          </w:p>
        </w:tc>
        <w:tc>
          <w:tcPr>
            <w:tcW w:w="993" w:type="dxa"/>
            <w:tcBorders>
              <w:top w:val="single" w:sz="4" w:space="0" w:color="auto"/>
              <w:left w:val="single" w:sz="4" w:space="0" w:color="auto"/>
              <w:bottom w:val="single" w:sz="4" w:space="0" w:color="auto"/>
              <w:right w:val="single" w:sz="4" w:space="0" w:color="auto"/>
            </w:tcBorders>
          </w:tcPr>
          <w:p w14:paraId="59B0726E"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1</w:t>
            </w:r>
          </w:p>
        </w:tc>
        <w:tc>
          <w:tcPr>
            <w:tcW w:w="850" w:type="dxa"/>
            <w:tcBorders>
              <w:top w:val="single" w:sz="4" w:space="0" w:color="auto"/>
              <w:left w:val="single" w:sz="4" w:space="0" w:color="auto"/>
              <w:bottom w:val="single" w:sz="4" w:space="0" w:color="auto"/>
              <w:right w:val="single" w:sz="4" w:space="0" w:color="auto"/>
            </w:tcBorders>
          </w:tcPr>
          <w:p w14:paraId="6122BFE0"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2</w:t>
            </w:r>
          </w:p>
        </w:tc>
        <w:tc>
          <w:tcPr>
            <w:tcW w:w="851" w:type="dxa"/>
            <w:tcBorders>
              <w:top w:val="single" w:sz="4" w:space="0" w:color="auto"/>
              <w:left w:val="single" w:sz="4" w:space="0" w:color="auto"/>
              <w:bottom w:val="single" w:sz="4" w:space="0" w:color="auto"/>
              <w:right w:val="single" w:sz="4" w:space="0" w:color="auto"/>
            </w:tcBorders>
          </w:tcPr>
          <w:p w14:paraId="0D27CD05"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3</w:t>
            </w:r>
          </w:p>
        </w:tc>
        <w:tc>
          <w:tcPr>
            <w:tcW w:w="850" w:type="dxa"/>
            <w:tcBorders>
              <w:top w:val="single" w:sz="4" w:space="0" w:color="auto"/>
              <w:left w:val="single" w:sz="4" w:space="0" w:color="auto"/>
              <w:bottom w:val="single" w:sz="4" w:space="0" w:color="auto"/>
              <w:right w:val="single" w:sz="4" w:space="0" w:color="auto"/>
            </w:tcBorders>
          </w:tcPr>
          <w:p w14:paraId="4AF0E7B9"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4</w:t>
            </w:r>
          </w:p>
        </w:tc>
      </w:tr>
      <w:tr w:rsidR="00E11CCD" w:rsidRPr="00907164" w14:paraId="60A4136B" w14:textId="77777777" w:rsidTr="00E51D4D">
        <w:trPr>
          <w:gridAfter w:val="5"/>
          <w:wAfter w:w="5386" w:type="dxa"/>
          <w:trHeight w:val="109"/>
        </w:trPr>
        <w:tc>
          <w:tcPr>
            <w:tcW w:w="1521" w:type="dxa"/>
            <w:tcBorders>
              <w:top w:val="single" w:sz="4" w:space="0" w:color="auto"/>
              <w:left w:val="single" w:sz="4" w:space="0" w:color="auto"/>
              <w:bottom w:val="single" w:sz="4" w:space="0" w:color="auto"/>
              <w:right w:val="single" w:sz="4" w:space="0" w:color="auto"/>
            </w:tcBorders>
          </w:tcPr>
          <w:p w14:paraId="079F376F"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N </w:t>
            </w:r>
          </w:p>
        </w:tc>
        <w:tc>
          <w:tcPr>
            <w:tcW w:w="2410" w:type="dxa"/>
            <w:tcBorders>
              <w:top w:val="single" w:sz="4" w:space="0" w:color="auto"/>
              <w:left w:val="single" w:sz="4" w:space="0" w:color="auto"/>
              <w:bottom w:val="single" w:sz="4" w:space="0" w:color="auto"/>
              <w:right w:val="single" w:sz="4" w:space="0" w:color="auto"/>
            </w:tcBorders>
          </w:tcPr>
          <w:p w14:paraId="021E54B3"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Negative net worth </w:t>
            </w:r>
          </w:p>
        </w:tc>
      </w:tr>
      <w:tr w:rsidR="00E11CCD" w:rsidRPr="00907164" w14:paraId="21D4F88C" w14:textId="77777777" w:rsidTr="00E51D4D">
        <w:trPr>
          <w:gridAfter w:val="5"/>
          <w:wAfter w:w="5386" w:type="dxa"/>
          <w:trHeight w:val="244"/>
        </w:trPr>
        <w:tc>
          <w:tcPr>
            <w:tcW w:w="1521" w:type="dxa"/>
            <w:tcBorders>
              <w:top w:val="single" w:sz="4" w:space="0" w:color="auto"/>
              <w:left w:val="single" w:sz="4" w:space="0" w:color="auto"/>
              <w:bottom w:val="single" w:sz="4" w:space="0" w:color="auto"/>
              <w:right w:val="single" w:sz="4" w:space="0" w:color="auto"/>
            </w:tcBorders>
          </w:tcPr>
          <w:p w14:paraId="1189D927"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O </w:t>
            </w:r>
          </w:p>
        </w:tc>
        <w:tc>
          <w:tcPr>
            <w:tcW w:w="2410" w:type="dxa"/>
            <w:tcBorders>
              <w:top w:val="single" w:sz="4" w:space="0" w:color="auto"/>
              <w:left w:val="single" w:sz="4" w:space="0" w:color="auto"/>
              <w:bottom w:val="single" w:sz="4" w:space="0" w:color="auto"/>
              <w:right w:val="single" w:sz="4" w:space="0" w:color="auto"/>
            </w:tcBorders>
          </w:tcPr>
          <w:p w14:paraId="705C5926" w14:textId="77777777" w:rsidR="00E11CCD" w:rsidRPr="00907164" w:rsidRDefault="00E11CCD" w:rsidP="00E51D4D">
            <w:pPr>
              <w:pStyle w:val="Default"/>
              <w:rPr>
                <w:rFonts w:asciiTheme="minorHAnsi" w:hAnsiTheme="minorHAnsi" w:cstheme="minorHAnsi"/>
              </w:rPr>
            </w:pPr>
            <w:r w:rsidRPr="00907164">
              <w:rPr>
                <w:rFonts w:asciiTheme="minorHAnsi" w:hAnsiTheme="minorHAnsi" w:cstheme="minorHAnsi"/>
              </w:rPr>
              <w:t xml:space="preserve">Net worth undetermined (accounts unavailable or older than 2 years) </w:t>
            </w:r>
          </w:p>
        </w:tc>
      </w:tr>
    </w:tbl>
    <w:p w14:paraId="4DB17249" w14:textId="77777777" w:rsidR="00E11CCD" w:rsidRPr="00907164" w:rsidRDefault="00E11CCD" w:rsidP="007834EA">
      <w:pPr>
        <w:pStyle w:val="ListBullet"/>
        <w:spacing w:after="120" w:line="240" w:lineRule="auto"/>
        <w:rPr>
          <w:rFonts w:asciiTheme="minorHAnsi" w:hAnsiTheme="minorHAnsi" w:cstheme="minorHAnsi"/>
          <w:sz w:val="24"/>
          <w:szCs w:val="24"/>
        </w:rPr>
      </w:pPr>
    </w:p>
    <w:tbl>
      <w:tblPr>
        <w:tblStyle w:val="TableGrid"/>
        <w:tblW w:w="0" w:type="auto"/>
        <w:tblInd w:w="-5" w:type="dxa"/>
        <w:tblLook w:val="04A0" w:firstRow="1" w:lastRow="0" w:firstColumn="1" w:lastColumn="0" w:noHBand="0" w:noVBand="1"/>
      </w:tblPr>
      <w:tblGrid>
        <w:gridCol w:w="1674"/>
        <w:gridCol w:w="2410"/>
        <w:gridCol w:w="3376"/>
      </w:tblGrid>
      <w:tr w:rsidR="00E11CCD" w:rsidRPr="00907164" w14:paraId="4FF4FBE0" w14:textId="77777777" w:rsidTr="007834EA">
        <w:tc>
          <w:tcPr>
            <w:tcW w:w="1674" w:type="dxa"/>
          </w:tcPr>
          <w:p w14:paraId="2B7A4B4A" w14:textId="77777777" w:rsidR="00E11CCD" w:rsidRPr="00907164" w:rsidRDefault="00E11CCD" w:rsidP="00E51D4D">
            <w:pPr>
              <w:pStyle w:val="ListBullet"/>
              <w:spacing w:after="120" w:line="240" w:lineRule="auto"/>
              <w:ind w:left="0" w:firstLine="0"/>
              <w:rPr>
                <w:rFonts w:asciiTheme="minorHAnsi" w:hAnsiTheme="minorHAnsi" w:cstheme="minorHAnsi"/>
                <w:b/>
                <w:bCs/>
                <w:sz w:val="24"/>
                <w:szCs w:val="24"/>
              </w:rPr>
            </w:pPr>
            <w:r w:rsidRPr="00907164">
              <w:rPr>
                <w:rFonts w:asciiTheme="minorHAnsi" w:hAnsiTheme="minorHAnsi" w:cstheme="minorHAnsi"/>
                <w:b/>
                <w:bCs/>
                <w:sz w:val="24"/>
                <w:szCs w:val="24"/>
              </w:rPr>
              <w:t>Risk Indicator</w:t>
            </w:r>
          </w:p>
        </w:tc>
        <w:tc>
          <w:tcPr>
            <w:tcW w:w="2410" w:type="dxa"/>
          </w:tcPr>
          <w:p w14:paraId="0DA72E87" w14:textId="77777777" w:rsidR="00E11CCD" w:rsidRPr="00907164" w:rsidRDefault="00E11CCD" w:rsidP="00E51D4D">
            <w:pPr>
              <w:pStyle w:val="ListBullet"/>
              <w:spacing w:after="120" w:line="240" w:lineRule="auto"/>
              <w:ind w:left="0" w:firstLine="0"/>
              <w:rPr>
                <w:rFonts w:asciiTheme="minorHAnsi" w:hAnsiTheme="minorHAnsi" w:cstheme="minorHAnsi"/>
                <w:b/>
                <w:bCs/>
                <w:sz w:val="24"/>
                <w:szCs w:val="24"/>
              </w:rPr>
            </w:pPr>
            <w:r w:rsidRPr="00907164">
              <w:rPr>
                <w:rFonts w:asciiTheme="minorHAnsi" w:hAnsiTheme="minorHAnsi" w:cstheme="minorHAnsi"/>
                <w:b/>
                <w:bCs/>
                <w:sz w:val="24"/>
                <w:szCs w:val="24"/>
              </w:rPr>
              <w:t>Probability of Failure</w:t>
            </w:r>
          </w:p>
        </w:tc>
        <w:tc>
          <w:tcPr>
            <w:tcW w:w="3376" w:type="dxa"/>
          </w:tcPr>
          <w:p w14:paraId="61B09FF2" w14:textId="77777777" w:rsidR="00E11CCD" w:rsidRPr="00907164" w:rsidRDefault="00E11CCD" w:rsidP="00E51D4D">
            <w:pPr>
              <w:pStyle w:val="ListBullet"/>
              <w:spacing w:after="120" w:line="240" w:lineRule="auto"/>
              <w:ind w:left="0" w:firstLine="0"/>
              <w:rPr>
                <w:rFonts w:asciiTheme="minorHAnsi" w:hAnsiTheme="minorHAnsi" w:cstheme="minorHAnsi"/>
                <w:b/>
                <w:bCs/>
                <w:sz w:val="24"/>
                <w:szCs w:val="24"/>
              </w:rPr>
            </w:pPr>
            <w:r w:rsidRPr="00907164">
              <w:rPr>
                <w:rFonts w:asciiTheme="minorHAnsi" w:hAnsiTheme="minorHAnsi" w:cstheme="minorHAnsi"/>
                <w:b/>
                <w:bCs/>
                <w:sz w:val="24"/>
                <w:szCs w:val="24"/>
              </w:rPr>
              <w:t>Guide to Interpretation</w:t>
            </w:r>
          </w:p>
        </w:tc>
      </w:tr>
      <w:tr w:rsidR="00E11CCD" w:rsidRPr="00907164" w14:paraId="5DBDFED7" w14:textId="77777777" w:rsidTr="007834EA">
        <w:tc>
          <w:tcPr>
            <w:tcW w:w="1674" w:type="dxa"/>
          </w:tcPr>
          <w:p w14:paraId="046FAEF9"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1</w:t>
            </w:r>
          </w:p>
        </w:tc>
        <w:tc>
          <w:tcPr>
            <w:tcW w:w="2410" w:type="dxa"/>
          </w:tcPr>
          <w:p w14:paraId="4B983DD4"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Minimum Risk</w:t>
            </w:r>
          </w:p>
        </w:tc>
        <w:tc>
          <w:tcPr>
            <w:tcW w:w="3376" w:type="dxa"/>
          </w:tcPr>
          <w:p w14:paraId="2A88D0C6"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Proceed with transaction – offer extended terms if required</w:t>
            </w:r>
          </w:p>
        </w:tc>
      </w:tr>
      <w:tr w:rsidR="00E11CCD" w:rsidRPr="00907164" w14:paraId="4A24E89E" w14:textId="77777777" w:rsidTr="007834EA">
        <w:tc>
          <w:tcPr>
            <w:tcW w:w="1674" w:type="dxa"/>
          </w:tcPr>
          <w:p w14:paraId="5CE65FCF"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2</w:t>
            </w:r>
          </w:p>
        </w:tc>
        <w:tc>
          <w:tcPr>
            <w:tcW w:w="2410" w:type="dxa"/>
          </w:tcPr>
          <w:p w14:paraId="0CF68303"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Lower than average risk</w:t>
            </w:r>
          </w:p>
        </w:tc>
        <w:tc>
          <w:tcPr>
            <w:tcW w:w="3376" w:type="dxa"/>
          </w:tcPr>
          <w:p w14:paraId="680CB266"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Proceed with transaction</w:t>
            </w:r>
          </w:p>
        </w:tc>
      </w:tr>
      <w:tr w:rsidR="00E11CCD" w:rsidRPr="00907164" w14:paraId="1266FF56" w14:textId="77777777" w:rsidTr="007834EA">
        <w:tc>
          <w:tcPr>
            <w:tcW w:w="1674" w:type="dxa"/>
          </w:tcPr>
          <w:p w14:paraId="04FCCF04"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3</w:t>
            </w:r>
          </w:p>
        </w:tc>
        <w:tc>
          <w:tcPr>
            <w:tcW w:w="2410" w:type="dxa"/>
          </w:tcPr>
          <w:p w14:paraId="719E8938"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Higher than average risk</w:t>
            </w:r>
          </w:p>
        </w:tc>
        <w:tc>
          <w:tcPr>
            <w:tcW w:w="3376" w:type="dxa"/>
          </w:tcPr>
          <w:p w14:paraId="6A030F18"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Proceed with transaction but monitor closely</w:t>
            </w:r>
          </w:p>
        </w:tc>
      </w:tr>
      <w:tr w:rsidR="00E11CCD" w:rsidRPr="00907164" w14:paraId="5633A861" w14:textId="77777777" w:rsidTr="007834EA">
        <w:tc>
          <w:tcPr>
            <w:tcW w:w="1674" w:type="dxa"/>
          </w:tcPr>
          <w:p w14:paraId="145E4423"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4</w:t>
            </w:r>
          </w:p>
        </w:tc>
        <w:tc>
          <w:tcPr>
            <w:tcW w:w="2410" w:type="dxa"/>
          </w:tcPr>
          <w:p w14:paraId="7F68A789"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High risk</w:t>
            </w:r>
          </w:p>
        </w:tc>
        <w:tc>
          <w:tcPr>
            <w:tcW w:w="3376" w:type="dxa"/>
          </w:tcPr>
          <w:p w14:paraId="6CF03524"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 xml:space="preserve">Take suitable assurances before extending credit </w:t>
            </w:r>
          </w:p>
        </w:tc>
      </w:tr>
      <w:tr w:rsidR="00E11CCD" w:rsidRPr="00907164" w14:paraId="3249E604" w14:textId="77777777" w:rsidTr="007834EA">
        <w:tc>
          <w:tcPr>
            <w:tcW w:w="1674" w:type="dxa"/>
          </w:tcPr>
          <w:p w14:paraId="16CF6649"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5</w:t>
            </w:r>
          </w:p>
        </w:tc>
        <w:tc>
          <w:tcPr>
            <w:tcW w:w="2410" w:type="dxa"/>
          </w:tcPr>
          <w:p w14:paraId="2D93B837"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Undetermined</w:t>
            </w:r>
          </w:p>
        </w:tc>
        <w:tc>
          <w:tcPr>
            <w:tcW w:w="3376" w:type="dxa"/>
          </w:tcPr>
          <w:p w14:paraId="170EEA94" w14:textId="77777777" w:rsidR="00E11CCD" w:rsidRPr="00907164" w:rsidRDefault="00E11CCD" w:rsidP="00E51D4D">
            <w:pPr>
              <w:pStyle w:val="ListBullet"/>
              <w:spacing w:after="120" w:line="240" w:lineRule="auto"/>
              <w:ind w:left="0" w:firstLine="0"/>
              <w:rPr>
                <w:rFonts w:asciiTheme="minorHAnsi" w:hAnsiTheme="minorHAnsi" w:cstheme="minorHAnsi"/>
                <w:sz w:val="24"/>
                <w:szCs w:val="24"/>
              </w:rPr>
            </w:pPr>
            <w:r w:rsidRPr="00907164">
              <w:rPr>
                <w:rFonts w:asciiTheme="minorHAnsi" w:hAnsiTheme="minorHAnsi" w:cstheme="minorHAnsi"/>
                <w:sz w:val="24"/>
                <w:szCs w:val="24"/>
              </w:rPr>
              <w:t>Insufficient Information to assign a risk indicator</w:t>
            </w:r>
          </w:p>
        </w:tc>
      </w:tr>
    </w:tbl>
    <w:p w14:paraId="10E46E6D" w14:textId="77777777" w:rsidR="00FB2EAC" w:rsidRPr="00907164" w:rsidRDefault="00FB2EAC" w:rsidP="0027112F">
      <w:pPr>
        <w:pStyle w:val="ListBullet"/>
        <w:numPr>
          <w:ilvl w:val="1"/>
          <w:numId w:val="154"/>
        </w:numPr>
        <w:spacing w:line="240" w:lineRule="auto"/>
        <w:rPr>
          <w:rFonts w:asciiTheme="minorHAnsi" w:hAnsiTheme="minorHAnsi" w:cstheme="minorHAnsi"/>
          <w:sz w:val="24"/>
          <w:szCs w:val="24"/>
        </w:rPr>
      </w:pPr>
      <w:r w:rsidRPr="00907164">
        <w:rPr>
          <w:rFonts w:asciiTheme="minorHAnsi" w:hAnsiTheme="minorHAnsi" w:cstheme="minorHAnsi"/>
          <w:sz w:val="24"/>
          <w:szCs w:val="24"/>
        </w:rPr>
        <w:br w:type="page"/>
      </w:r>
    </w:p>
    <w:p w14:paraId="12941171" w14:textId="61623677" w:rsidR="00F720DF" w:rsidRPr="00C625E7" w:rsidRDefault="00FB2EAC">
      <w:pPr>
        <w:jc w:val="left"/>
        <w:rPr>
          <w:rFonts w:asciiTheme="minorHAnsi" w:hAnsiTheme="minorHAnsi" w:cstheme="minorHAnsi"/>
          <w:b/>
          <w:bCs/>
          <w:caps/>
          <w:sz w:val="24"/>
          <w:szCs w:val="24"/>
          <w:u w:val="single"/>
        </w:rPr>
      </w:pPr>
      <w:r w:rsidRPr="00C625E7">
        <w:rPr>
          <w:rFonts w:asciiTheme="minorHAnsi" w:hAnsiTheme="minorHAnsi" w:cstheme="minorHAnsi"/>
          <w:b/>
          <w:bCs/>
          <w:sz w:val="24"/>
          <w:szCs w:val="24"/>
        </w:rPr>
        <w:lastRenderedPageBreak/>
        <w:t>ANNEX 2: Not Used</w:t>
      </w:r>
    </w:p>
    <w:p w14:paraId="0FD070F7" w14:textId="4951A92F" w:rsidR="00F720DF" w:rsidRDefault="00F720DF">
      <w:pPr>
        <w:jc w:val="left"/>
        <w:rPr>
          <w:rFonts w:asciiTheme="minorHAnsi" w:hAnsiTheme="minorHAnsi" w:cstheme="minorHAnsi"/>
          <w:b/>
          <w:caps/>
          <w:sz w:val="24"/>
          <w:szCs w:val="24"/>
          <w:u w:val="single"/>
        </w:rPr>
      </w:pPr>
    </w:p>
    <w:p w14:paraId="0D9D2A08" w14:textId="6B14DE13" w:rsidR="00F720DF" w:rsidRDefault="00F720DF">
      <w:pPr>
        <w:jc w:val="left"/>
        <w:rPr>
          <w:rFonts w:asciiTheme="minorHAnsi" w:hAnsiTheme="minorHAnsi" w:cstheme="minorHAnsi"/>
          <w:b/>
          <w:caps/>
          <w:sz w:val="24"/>
          <w:szCs w:val="24"/>
          <w:u w:val="single"/>
        </w:rPr>
      </w:pPr>
    </w:p>
    <w:p w14:paraId="58DF13C3" w14:textId="77777777" w:rsidR="00C625E7" w:rsidRDefault="00C625E7" w:rsidP="0027112F">
      <w:pPr>
        <w:pStyle w:val="Heading1"/>
        <w:keepNext w:val="0"/>
        <w:widowControl/>
        <w:numPr>
          <w:ilvl w:val="0"/>
          <w:numId w:val="287"/>
        </w:numPr>
        <w:spacing w:after="240"/>
        <w:jc w:val="center"/>
        <w:rPr>
          <w:rFonts w:asciiTheme="minorHAnsi" w:hAnsiTheme="minorHAnsi" w:cstheme="minorHAnsi"/>
          <w:sz w:val="24"/>
          <w:szCs w:val="24"/>
        </w:rPr>
      </w:pPr>
    </w:p>
    <w:p w14:paraId="78AFA2E6" w14:textId="704E3982" w:rsidR="00C625E7" w:rsidRDefault="00C625E7">
      <w:pPr>
        <w:jc w:val="left"/>
        <w:rPr>
          <w:rFonts w:asciiTheme="minorHAnsi" w:hAnsiTheme="minorHAnsi" w:cstheme="minorHAnsi"/>
          <w:b/>
          <w:bCs/>
          <w:kern w:val="32"/>
          <w:sz w:val="24"/>
          <w:szCs w:val="24"/>
          <w:u w:val="single"/>
        </w:rPr>
      </w:pPr>
      <w:r>
        <w:rPr>
          <w:rFonts w:asciiTheme="minorHAnsi" w:hAnsiTheme="minorHAnsi" w:cstheme="minorHAnsi"/>
          <w:sz w:val="24"/>
          <w:szCs w:val="24"/>
        </w:rPr>
        <w:br w:type="page"/>
      </w:r>
    </w:p>
    <w:p w14:paraId="42426261" w14:textId="2361C42C" w:rsidR="00FB2EAC" w:rsidRPr="00907164" w:rsidRDefault="00FB2EAC" w:rsidP="0027112F">
      <w:pPr>
        <w:pStyle w:val="Heading1"/>
        <w:keepNext w:val="0"/>
        <w:widowControl/>
        <w:numPr>
          <w:ilvl w:val="0"/>
          <w:numId w:val="287"/>
        </w:numPr>
        <w:spacing w:after="240"/>
        <w:jc w:val="center"/>
        <w:rPr>
          <w:rFonts w:asciiTheme="minorHAnsi" w:hAnsiTheme="minorHAnsi" w:cstheme="minorHAnsi"/>
          <w:sz w:val="24"/>
          <w:szCs w:val="24"/>
        </w:rPr>
      </w:pPr>
      <w:r w:rsidRPr="00907164">
        <w:rPr>
          <w:rFonts w:asciiTheme="minorHAnsi" w:hAnsiTheme="minorHAnsi" w:cstheme="minorHAnsi"/>
          <w:sz w:val="24"/>
          <w:szCs w:val="24"/>
        </w:rPr>
        <w:lastRenderedPageBreak/>
        <w:t>ANNEX 3: Credit Ratings And credit rating thresholds</w:t>
      </w:r>
    </w:p>
    <w:tbl>
      <w:tblPr>
        <w:tblW w:w="0" w:type="auto"/>
        <w:tblLook w:val="04A0" w:firstRow="1" w:lastRow="0" w:firstColumn="1" w:lastColumn="0" w:noHBand="0" w:noVBand="1"/>
      </w:tblPr>
      <w:tblGrid>
        <w:gridCol w:w="2972"/>
        <w:gridCol w:w="2955"/>
        <w:gridCol w:w="2973"/>
      </w:tblGrid>
      <w:tr w:rsidR="00E11CCD" w:rsidRPr="00907164" w14:paraId="791F38A0" w14:textId="77777777" w:rsidTr="00E51D4D">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003F8" w14:textId="77777777" w:rsidR="00E11CCD" w:rsidRPr="00907164" w:rsidRDefault="00E11CCD" w:rsidP="00E51D4D">
            <w:pPr>
              <w:pStyle w:val="TableNormal1"/>
              <w:rPr>
                <w:rFonts w:cstheme="minorHAnsi"/>
                <w:b/>
                <w:sz w:val="24"/>
                <w:szCs w:val="24"/>
              </w:rPr>
            </w:pPr>
            <w:r w:rsidRPr="00907164">
              <w:rPr>
                <w:rFonts w:cstheme="minorHAnsi"/>
                <w:b/>
                <w:sz w:val="24"/>
                <w:szCs w:val="24"/>
              </w:rPr>
              <w:t>Entity</w:t>
            </w:r>
          </w:p>
        </w:tc>
        <w:tc>
          <w:tcPr>
            <w:tcW w:w="2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5146B" w14:textId="77777777" w:rsidR="00E11CCD" w:rsidRPr="00907164" w:rsidRDefault="00E11CCD" w:rsidP="00E51D4D">
            <w:pPr>
              <w:pStyle w:val="TableNormal1"/>
              <w:rPr>
                <w:rFonts w:cstheme="minorHAnsi"/>
                <w:b/>
                <w:sz w:val="24"/>
                <w:szCs w:val="24"/>
              </w:rPr>
            </w:pPr>
            <w:r w:rsidRPr="00907164">
              <w:rPr>
                <w:rFonts w:cstheme="minorHAnsi"/>
                <w:b/>
                <w:sz w:val="24"/>
                <w:szCs w:val="24"/>
              </w:rPr>
              <w:t>Credit Rating (long term) (</w:t>
            </w:r>
            <w:r w:rsidRPr="00907164">
              <w:rPr>
                <w:rFonts w:cstheme="minorHAnsi"/>
                <w:sz w:val="24"/>
                <w:szCs w:val="24"/>
              </w:rPr>
              <w:t>Dun &amp; Bradstreet rating)</w:t>
            </w:r>
          </w:p>
          <w:p w14:paraId="2DACFFC0" w14:textId="77777777" w:rsidR="00E11CCD" w:rsidRPr="00907164" w:rsidRDefault="00E11CCD" w:rsidP="00E51D4D">
            <w:pPr>
              <w:pStyle w:val="TableNormal1"/>
              <w:rPr>
                <w:rFonts w:cstheme="minorHAnsi"/>
                <w:b/>
                <w:sz w:val="24"/>
                <w:szCs w:val="24"/>
              </w:rPr>
            </w:pPr>
            <w:r w:rsidRPr="00907164">
              <w:rPr>
                <w:rFonts w:cstheme="minorHAnsi"/>
                <w:i/>
                <w:sz w:val="24"/>
                <w:szCs w:val="24"/>
              </w:rPr>
              <w:t>(insert credit rating issued for the entity at the Effective Date)</w:t>
            </w:r>
          </w:p>
        </w:tc>
        <w:tc>
          <w:tcPr>
            <w:tcW w:w="29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C2909" w14:textId="77777777" w:rsidR="00E11CCD" w:rsidRPr="00907164" w:rsidRDefault="00E11CCD" w:rsidP="00E51D4D">
            <w:pPr>
              <w:pStyle w:val="TableNormal1"/>
              <w:rPr>
                <w:rFonts w:cstheme="minorHAnsi"/>
                <w:b/>
                <w:sz w:val="24"/>
                <w:szCs w:val="24"/>
              </w:rPr>
            </w:pPr>
            <w:r w:rsidRPr="00907164">
              <w:rPr>
                <w:rFonts w:cstheme="minorHAnsi"/>
                <w:b/>
                <w:sz w:val="24"/>
                <w:szCs w:val="24"/>
              </w:rPr>
              <w:t>Credit Rating Threshold</w:t>
            </w:r>
          </w:p>
        </w:tc>
      </w:tr>
      <w:tr w:rsidR="00E11CCD" w:rsidRPr="00907164" w14:paraId="73975FB3" w14:textId="77777777" w:rsidTr="00E51D4D">
        <w:tc>
          <w:tcPr>
            <w:tcW w:w="2972" w:type="dxa"/>
            <w:tcBorders>
              <w:top w:val="single" w:sz="4" w:space="0" w:color="auto"/>
              <w:left w:val="single" w:sz="4" w:space="0" w:color="auto"/>
              <w:bottom w:val="single" w:sz="4" w:space="0" w:color="auto"/>
              <w:right w:val="single" w:sz="4" w:space="0" w:color="auto"/>
            </w:tcBorders>
          </w:tcPr>
          <w:p w14:paraId="3DCC43B7" w14:textId="77777777" w:rsidR="00E11CCD" w:rsidRPr="00907164" w:rsidRDefault="00E11CCD" w:rsidP="00E51D4D">
            <w:pPr>
              <w:pStyle w:val="TableNormal1"/>
              <w:rPr>
                <w:rFonts w:cstheme="minorHAnsi"/>
                <w:b/>
                <w:i/>
                <w:sz w:val="24"/>
                <w:szCs w:val="24"/>
              </w:rPr>
            </w:pPr>
            <w:r w:rsidRPr="00907164">
              <w:rPr>
                <w:rFonts w:cstheme="minorHAnsi"/>
                <w:b/>
                <w:i/>
                <w:sz w:val="24"/>
                <w:szCs w:val="24"/>
              </w:rPr>
              <w:t>Supplier</w:t>
            </w:r>
          </w:p>
        </w:tc>
        <w:tc>
          <w:tcPr>
            <w:tcW w:w="2955" w:type="dxa"/>
            <w:tcBorders>
              <w:top w:val="single" w:sz="4" w:space="0" w:color="auto"/>
              <w:left w:val="single" w:sz="4" w:space="0" w:color="auto"/>
              <w:bottom w:val="single" w:sz="4" w:space="0" w:color="auto"/>
              <w:right w:val="single" w:sz="4" w:space="0" w:color="auto"/>
            </w:tcBorders>
          </w:tcPr>
          <w:p w14:paraId="604EAB68" w14:textId="0485BD82" w:rsidR="00E11CCD" w:rsidRPr="00907164" w:rsidRDefault="008559E6" w:rsidP="00E51D4D">
            <w:pPr>
              <w:pStyle w:val="TableNormal1"/>
              <w:rPr>
                <w:rFonts w:cstheme="minorHAnsi"/>
                <w:sz w:val="24"/>
                <w:szCs w:val="24"/>
              </w:rPr>
            </w:pPr>
            <w:r w:rsidRPr="008559E6">
              <w:rPr>
                <w:rFonts w:cstheme="minorHAnsi"/>
                <w:sz w:val="24"/>
                <w:szCs w:val="24"/>
                <w:highlight w:val="black"/>
              </w:rPr>
              <w:t>XXXX</w:t>
            </w:r>
          </w:p>
        </w:tc>
        <w:tc>
          <w:tcPr>
            <w:tcW w:w="2973" w:type="dxa"/>
            <w:tcBorders>
              <w:top w:val="single" w:sz="4" w:space="0" w:color="auto"/>
              <w:left w:val="single" w:sz="4" w:space="0" w:color="auto"/>
              <w:bottom w:val="single" w:sz="4" w:space="0" w:color="auto"/>
              <w:right w:val="single" w:sz="4" w:space="0" w:color="auto"/>
            </w:tcBorders>
          </w:tcPr>
          <w:p w14:paraId="45128C26" w14:textId="74310B97" w:rsidR="00E11CCD" w:rsidRPr="00907164" w:rsidRDefault="008559E6" w:rsidP="00E51D4D">
            <w:pPr>
              <w:pStyle w:val="TableNormal1"/>
              <w:rPr>
                <w:rFonts w:cstheme="minorHAnsi"/>
                <w:sz w:val="24"/>
                <w:szCs w:val="24"/>
              </w:rPr>
            </w:pPr>
            <w:r w:rsidRPr="008559E6">
              <w:rPr>
                <w:rFonts w:cstheme="minorHAnsi"/>
                <w:sz w:val="24"/>
                <w:szCs w:val="24"/>
                <w:highlight w:val="black"/>
              </w:rPr>
              <w:t>XXXX</w:t>
            </w:r>
          </w:p>
        </w:tc>
      </w:tr>
      <w:tr w:rsidR="00E11CCD" w:rsidRPr="00907164" w14:paraId="4C9EE47F" w14:textId="77777777" w:rsidTr="00E51D4D">
        <w:tc>
          <w:tcPr>
            <w:tcW w:w="2972" w:type="dxa"/>
            <w:tcBorders>
              <w:top w:val="single" w:sz="4" w:space="0" w:color="auto"/>
            </w:tcBorders>
          </w:tcPr>
          <w:p w14:paraId="6D7260AC" w14:textId="77777777" w:rsidR="00E11CCD" w:rsidRPr="00907164" w:rsidRDefault="00E11CCD" w:rsidP="00E51D4D">
            <w:pPr>
              <w:pStyle w:val="TableNormal1"/>
              <w:ind w:left="0"/>
              <w:rPr>
                <w:rFonts w:cstheme="minorHAnsi"/>
                <w:sz w:val="24"/>
                <w:szCs w:val="24"/>
              </w:rPr>
            </w:pPr>
          </w:p>
        </w:tc>
        <w:tc>
          <w:tcPr>
            <w:tcW w:w="2955" w:type="dxa"/>
            <w:tcBorders>
              <w:top w:val="single" w:sz="4" w:space="0" w:color="auto"/>
            </w:tcBorders>
          </w:tcPr>
          <w:p w14:paraId="57F3A6FC" w14:textId="77777777" w:rsidR="00E11CCD" w:rsidRPr="00907164" w:rsidRDefault="00E11CCD" w:rsidP="00E51D4D">
            <w:pPr>
              <w:pStyle w:val="TableNormal1"/>
              <w:rPr>
                <w:rFonts w:cstheme="minorHAnsi"/>
                <w:sz w:val="24"/>
                <w:szCs w:val="24"/>
              </w:rPr>
            </w:pPr>
          </w:p>
        </w:tc>
        <w:tc>
          <w:tcPr>
            <w:tcW w:w="2973" w:type="dxa"/>
            <w:tcBorders>
              <w:top w:val="single" w:sz="4" w:space="0" w:color="auto"/>
            </w:tcBorders>
          </w:tcPr>
          <w:p w14:paraId="3959FF2B" w14:textId="77777777" w:rsidR="00E11CCD" w:rsidRPr="00907164" w:rsidRDefault="00E11CCD" w:rsidP="00E51D4D">
            <w:pPr>
              <w:pStyle w:val="TableNormal1"/>
              <w:rPr>
                <w:rFonts w:cstheme="minorHAnsi"/>
                <w:sz w:val="24"/>
                <w:szCs w:val="24"/>
              </w:rPr>
            </w:pPr>
          </w:p>
        </w:tc>
      </w:tr>
      <w:tr w:rsidR="00E11CCD" w:rsidRPr="00907164" w14:paraId="483692F5" w14:textId="77777777" w:rsidTr="00E51D4D">
        <w:tc>
          <w:tcPr>
            <w:tcW w:w="2972" w:type="dxa"/>
            <w:tcBorders>
              <w:top w:val="single" w:sz="4" w:space="0" w:color="auto"/>
            </w:tcBorders>
          </w:tcPr>
          <w:p w14:paraId="06B0A7BE" w14:textId="77777777" w:rsidR="00E11CCD" w:rsidRPr="00907164" w:rsidRDefault="00E11CCD" w:rsidP="00E51D4D">
            <w:pPr>
              <w:pStyle w:val="TableNormal1"/>
              <w:ind w:left="0"/>
              <w:rPr>
                <w:rFonts w:cstheme="minorHAnsi"/>
                <w:sz w:val="24"/>
                <w:szCs w:val="24"/>
              </w:rPr>
            </w:pPr>
          </w:p>
        </w:tc>
        <w:tc>
          <w:tcPr>
            <w:tcW w:w="2955" w:type="dxa"/>
            <w:tcBorders>
              <w:top w:val="single" w:sz="4" w:space="0" w:color="auto"/>
            </w:tcBorders>
          </w:tcPr>
          <w:p w14:paraId="421FE210" w14:textId="77777777" w:rsidR="00E11CCD" w:rsidRPr="00907164" w:rsidRDefault="00E11CCD" w:rsidP="00E51D4D">
            <w:pPr>
              <w:pStyle w:val="TableNormal1"/>
              <w:rPr>
                <w:rFonts w:cstheme="minorHAnsi"/>
                <w:sz w:val="24"/>
                <w:szCs w:val="24"/>
              </w:rPr>
            </w:pPr>
          </w:p>
        </w:tc>
        <w:tc>
          <w:tcPr>
            <w:tcW w:w="2973" w:type="dxa"/>
            <w:tcBorders>
              <w:top w:val="single" w:sz="4" w:space="0" w:color="auto"/>
            </w:tcBorders>
          </w:tcPr>
          <w:p w14:paraId="5C3068EF" w14:textId="77777777" w:rsidR="00E11CCD" w:rsidRPr="00907164" w:rsidRDefault="00E11CCD" w:rsidP="00E51D4D">
            <w:pPr>
              <w:pStyle w:val="TableNormal1"/>
              <w:rPr>
                <w:rFonts w:cstheme="minorHAnsi"/>
                <w:sz w:val="24"/>
                <w:szCs w:val="24"/>
              </w:rPr>
            </w:pPr>
          </w:p>
        </w:tc>
      </w:tr>
    </w:tbl>
    <w:p w14:paraId="574E74F7" w14:textId="77777777" w:rsidR="00FB2EAC" w:rsidRPr="00907164" w:rsidRDefault="00FB2EAC" w:rsidP="00FB2EAC">
      <w:pPr>
        <w:jc w:val="center"/>
        <w:rPr>
          <w:rFonts w:asciiTheme="minorHAnsi" w:hAnsiTheme="minorHAnsi" w:cstheme="minorHAnsi"/>
          <w:b/>
          <w:sz w:val="24"/>
          <w:szCs w:val="24"/>
          <w:u w:val="single"/>
        </w:rPr>
      </w:pPr>
      <w:r w:rsidRPr="00907164">
        <w:rPr>
          <w:rFonts w:asciiTheme="minorHAnsi" w:hAnsiTheme="minorHAnsi" w:cstheme="minorHAnsi"/>
          <w:b/>
          <w:sz w:val="24"/>
          <w:szCs w:val="24"/>
          <w:u w:val="single"/>
        </w:rPr>
        <w:t>ANNEX 4: Calculation Methodology for Financial Indicators</w:t>
      </w:r>
    </w:p>
    <w:p w14:paraId="77EA1F2A" w14:textId="77777777" w:rsidR="00FB2EAC" w:rsidRPr="00907164" w:rsidRDefault="00FB2EAC" w:rsidP="00FB2EAC">
      <w:pPr>
        <w:jc w:val="center"/>
        <w:rPr>
          <w:rFonts w:asciiTheme="minorHAnsi" w:hAnsiTheme="minorHAnsi" w:cstheme="minorHAnsi"/>
          <w:b/>
          <w:sz w:val="24"/>
          <w:szCs w:val="24"/>
          <w:u w:val="single"/>
        </w:rPr>
      </w:pPr>
    </w:p>
    <w:p w14:paraId="6BBA7CA0" w14:textId="77777777" w:rsidR="00FB2EAC" w:rsidRPr="00907164" w:rsidRDefault="00FB2EAC" w:rsidP="00FB2EAC">
      <w:pPr>
        <w:pStyle w:val="Heading3"/>
        <w:numPr>
          <w:ilvl w:val="0"/>
          <w:numId w:val="0"/>
        </w:numPr>
        <w:ind w:left="720"/>
        <w:rPr>
          <w:rFonts w:asciiTheme="minorHAnsi" w:hAnsiTheme="minorHAnsi" w:cstheme="minorHAnsi"/>
          <w:sz w:val="24"/>
          <w:szCs w:val="24"/>
        </w:rPr>
      </w:pPr>
      <w:r w:rsidRPr="00907164">
        <w:rPr>
          <w:rFonts w:asciiTheme="minorHAnsi" w:hAnsiTheme="minorHAnsi" w:cstheme="minorHAnsi"/>
          <w:sz w:val="24"/>
          <w:szCs w:val="24"/>
        </w:rPr>
        <w:t>The Supplier shall ensure that it uses the following general and specific methodologies for calculating the Financial Indicators against the Financial Target Thresholds:</w:t>
      </w:r>
    </w:p>
    <w:p w14:paraId="6C4BF564" w14:textId="77777777" w:rsidR="00FB2EAC" w:rsidRPr="00907164" w:rsidRDefault="00FB2EAC" w:rsidP="00FB2EAC">
      <w:pPr>
        <w:rPr>
          <w:rFonts w:asciiTheme="minorHAnsi" w:hAnsiTheme="minorHAnsi" w:cstheme="minorHAnsi"/>
          <w:b/>
          <w:sz w:val="24"/>
          <w:szCs w:val="24"/>
          <w:u w:val="single"/>
        </w:rPr>
      </w:pPr>
      <w:r w:rsidRPr="00907164">
        <w:rPr>
          <w:rFonts w:asciiTheme="minorHAnsi" w:hAnsiTheme="minorHAnsi" w:cstheme="minorHAnsi"/>
          <w:b/>
          <w:sz w:val="24"/>
          <w:szCs w:val="24"/>
          <w:u w:val="single"/>
        </w:rPr>
        <w:t>General methodology</w:t>
      </w:r>
    </w:p>
    <w:p w14:paraId="3911F37E" w14:textId="77777777" w:rsidR="00FB2EAC" w:rsidRPr="00907164" w:rsidRDefault="00FB2EAC" w:rsidP="00FB2EAC">
      <w:pPr>
        <w:rPr>
          <w:rFonts w:asciiTheme="minorHAnsi" w:hAnsiTheme="minorHAnsi" w:cstheme="minorHAnsi"/>
          <w:b/>
          <w:sz w:val="24"/>
          <w:szCs w:val="24"/>
          <w:u w:val="single"/>
        </w:rPr>
      </w:pPr>
    </w:p>
    <w:p w14:paraId="00B6ED7D" w14:textId="77777777" w:rsidR="00FB2EAC" w:rsidRPr="00907164" w:rsidRDefault="00FB2EAC" w:rsidP="0027112F">
      <w:pPr>
        <w:numPr>
          <w:ilvl w:val="0"/>
          <w:numId w:val="286"/>
        </w:numPr>
        <w:pBdr>
          <w:top w:val="nil"/>
          <w:left w:val="nil"/>
          <w:bottom w:val="nil"/>
          <w:right w:val="nil"/>
          <w:between w:val="nil"/>
        </w:pBdr>
        <w:spacing w:after="160" w:line="259" w:lineRule="auto"/>
        <w:ind w:left="993" w:hanging="284"/>
        <w:rPr>
          <w:rFonts w:asciiTheme="minorHAnsi" w:hAnsiTheme="minorHAnsi" w:cstheme="minorHAnsi"/>
          <w:sz w:val="24"/>
          <w:szCs w:val="24"/>
        </w:rPr>
      </w:pPr>
      <w:r w:rsidRPr="00907164">
        <w:rPr>
          <w:rFonts w:asciiTheme="minorHAnsi" w:hAnsiTheme="minorHAnsi" w:cstheme="minorHAnsi"/>
          <w:b/>
          <w:i/>
          <w:sz w:val="24"/>
          <w:szCs w:val="24"/>
        </w:rPr>
        <w:t>Terminology</w:t>
      </w:r>
      <w:r w:rsidRPr="00907164">
        <w:rPr>
          <w:rFonts w:asciiTheme="minorHAnsi" w:hAnsiTheme="minorHAnsi" w:cstheme="minorHAnsi"/>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4C1772E" w14:textId="77777777" w:rsidR="00FB2EAC" w:rsidRPr="00907164" w:rsidRDefault="00FB2EAC" w:rsidP="0027112F">
      <w:pPr>
        <w:numPr>
          <w:ilvl w:val="0"/>
          <w:numId w:val="286"/>
        </w:numPr>
        <w:pBdr>
          <w:top w:val="nil"/>
          <w:left w:val="nil"/>
          <w:bottom w:val="nil"/>
          <w:right w:val="nil"/>
          <w:between w:val="nil"/>
        </w:pBdr>
        <w:spacing w:after="160" w:line="259" w:lineRule="auto"/>
        <w:ind w:left="993" w:hanging="284"/>
        <w:rPr>
          <w:rFonts w:asciiTheme="minorHAnsi" w:hAnsiTheme="minorHAnsi" w:cstheme="minorHAnsi"/>
          <w:sz w:val="24"/>
          <w:szCs w:val="24"/>
        </w:rPr>
      </w:pPr>
      <w:r w:rsidRPr="00907164">
        <w:rPr>
          <w:rFonts w:asciiTheme="minorHAnsi" w:hAnsiTheme="minorHAnsi" w:cstheme="minorHAnsi"/>
          <w:b/>
          <w:i/>
          <w:sz w:val="24"/>
          <w:szCs w:val="24"/>
        </w:rPr>
        <w:t>Groups</w:t>
      </w:r>
      <w:r w:rsidRPr="00907164">
        <w:rPr>
          <w:rFonts w:asciiTheme="minorHAnsi" w:hAnsiTheme="minorHAnsi" w:cstheme="minorHAnsi"/>
          <w:sz w:val="24"/>
          <w:szCs w:val="24"/>
        </w:rPr>
        <w:t>: Where the entity is the holding company of a group and prepares consolidated financial statements, the consolidated figures should be used.</w:t>
      </w:r>
    </w:p>
    <w:p w14:paraId="0D05DDFB" w14:textId="77777777" w:rsidR="00FB2EAC" w:rsidRPr="00907164" w:rsidRDefault="00FB2EAC" w:rsidP="0027112F">
      <w:pPr>
        <w:numPr>
          <w:ilvl w:val="0"/>
          <w:numId w:val="286"/>
        </w:numPr>
        <w:pBdr>
          <w:top w:val="nil"/>
          <w:left w:val="nil"/>
          <w:bottom w:val="nil"/>
          <w:right w:val="nil"/>
          <w:between w:val="nil"/>
        </w:pBdr>
        <w:spacing w:after="60" w:line="259" w:lineRule="auto"/>
        <w:ind w:left="993" w:hanging="284"/>
        <w:rPr>
          <w:rFonts w:asciiTheme="minorHAnsi" w:hAnsiTheme="minorHAnsi" w:cstheme="minorHAnsi"/>
          <w:sz w:val="24"/>
          <w:szCs w:val="24"/>
        </w:rPr>
      </w:pPr>
      <w:r w:rsidRPr="00907164">
        <w:rPr>
          <w:rFonts w:asciiTheme="minorHAnsi" w:hAnsiTheme="minorHAnsi" w:cstheme="minorHAnsi"/>
          <w:b/>
          <w:i/>
          <w:sz w:val="24"/>
          <w:szCs w:val="24"/>
        </w:rPr>
        <w:t>Foreign currency conversion</w:t>
      </w:r>
      <w:r w:rsidRPr="00907164">
        <w:rPr>
          <w:rFonts w:asciiTheme="minorHAnsi" w:hAnsiTheme="minorHAnsi" w:cstheme="minorHAnsi"/>
          <w:sz w:val="24"/>
          <w:szCs w:val="24"/>
        </w:rPr>
        <w:t>: Figures denominated in foreign currencies should be converted at the exchange rate in force at the relevant date for which the Financial Indicator is being calculated.</w:t>
      </w:r>
    </w:p>
    <w:p w14:paraId="3521A2FC" w14:textId="77777777" w:rsidR="00FB2EAC" w:rsidRPr="00907164" w:rsidRDefault="00FB2EAC" w:rsidP="0027112F">
      <w:pPr>
        <w:numPr>
          <w:ilvl w:val="0"/>
          <w:numId w:val="286"/>
        </w:numPr>
        <w:pBdr>
          <w:top w:val="nil"/>
          <w:left w:val="nil"/>
          <w:bottom w:val="nil"/>
          <w:right w:val="nil"/>
          <w:between w:val="nil"/>
        </w:pBdr>
        <w:spacing w:after="160" w:line="259" w:lineRule="auto"/>
        <w:ind w:left="993" w:hanging="284"/>
        <w:rPr>
          <w:rFonts w:asciiTheme="minorHAnsi" w:hAnsiTheme="minorHAnsi" w:cstheme="minorHAnsi"/>
          <w:sz w:val="24"/>
          <w:szCs w:val="24"/>
        </w:rPr>
      </w:pPr>
      <w:r w:rsidRPr="00907164">
        <w:rPr>
          <w:rFonts w:asciiTheme="minorHAnsi" w:hAnsiTheme="minorHAnsi" w:cstheme="minorHAnsi"/>
          <w:b/>
          <w:i/>
          <w:sz w:val="24"/>
          <w:szCs w:val="24"/>
        </w:rPr>
        <w:t>Treatment of non-underlying items</w:t>
      </w:r>
      <w:r w:rsidRPr="00907164">
        <w:rPr>
          <w:rFonts w:asciiTheme="minorHAnsi" w:hAnsiTheme="minorHAnsi" w:cstheme="minorHAnsi"/>
          <w:sz w:val="24"/>
          <w:szCs w:val="24"/>
        </w:rPr>
        <w:t>: Financial Indicators should be based on the figures in the financial statements before adjusting for non-underlying items.</w:t>
      </w:r>
    </w:p>
    <w:p w14:paraId="66766BFA" w14:textId="77777777" w:rsidR="00FB2EAC" w:rsidRPr="00907164" w:rsidRDefault="00FB2EAC" w:rsidP="00FB2EAC">
      <w:pPr>
        <w:pBdr>
          <w:top w:val="nil"/>
          <w:left w:val="nil"/>
          <w:bottom w:val="nil"/>
          <w:right w:val="nil"/>
          <w:between w:val="nil"/>
        </w:pBdr>
        <w:spacing w:after="160" w:line="259" w:lineRule="auto"/>
        <w:ind w:left="993"/>
        <w:rPr>
          <w:rFonts w:asciiTheme="minorHAnsi" w:hAnsiTheme="minorHAnsi" w:cstheme="minorHAnsi"/>
          <w:sz w:val="24"/>
          <w:szCs w:val="24"/>
        </w:rPr>
      </w:pPr>
    </w:p>
    <w:p w14:paraId="68193E58" w14:textId="77777777" w:rsidR="00FB2EAC" w:rsidRPr="00907164" w:rsidRDefault="00FB2EAC" w:rsidP="00FB2EAC">
      <w:pPr>
        <w:pStyle w:val="ListParagraph"/>
        <w:rPr>
          <w:rFonts w:asciiTheme="minorHAnsi" w:hAnsiTheme="minorHAnsi" w:cstheme="minorHAnsi"/>
          <w:b/>
          <w:sz w:val="24"/>
          <w:szCs w:val="24"/>
          <w:u w:val="single"/>
        </w:rPr>
      </w:pPr>
      <w:r w:rsidRPr="00907164">
        <w:rPr>
          <w:rFonts w:asciiTheme="minorHAnsi" w:hAnsiTheme="minorHAnsi" w:cstheme="minorHAnsi"/>
          <w:b/>
          <w:sz w:val="24"/>
          <w:szCs w:val="24"/>
          <w:u w:val="single"/>
        </w:rPr>
        <w:t>Specific Methodology</w:t>
      </w:r>
    </w:p>
    <w:tbl>
      <w:tblPr>
        <w:tblStyle w:val="TableGrid"/>
        <w:tblW w:w="0" w:type="auto"/>
        <w:tblInd w:w="709" w:type="dxa"/>
        <w:tblLook w:val="04A0" w:firstRow="1" w:lastRow="0" w:firstColumn="1" w:lastColumn="0" w:noHBand="0" w:noVBand="1"/>
      </w:tblPr>
      <w:tblGrid>
        <w:gridCol w:w="1681"/>
        <w:gridCol w:w="6510"/>
      </w:tblGrid>
      <w:tr w:rsidR="00FB2EAC" w:rsidRPr="00907164" w14:paraId="469F99A5" w14:textId="77777777" w:rsidTr="00E11CCD">
        <w:tc>
          <w:tcPr>
            <w:tcW w:w="1681" w:type="dxa"/>
            <w:shd w:val="clear" w:color="auto" w:fill="D9D9D9" w:themeFill="background1" w:themeFillShade="D9"/>
            <w:vAlign w:val="center"/>
          </w:tcPr>
          <w:p w14:paraId="2B799EB8" w14:textId="77777777" w:rsidR="00FB2EAC" w:rsidRPr="00907164" w:rsidRDefault="00FB2EAC" w:rsidP="003B2A43">
            <w:pPr>
              <w:pStyle w:val="Heading3"/>
              <w:numPr>
                <w:ilvl w:val="0"/>
                <w:numId w:val="0"/>
              </w:numPr>
              <w:jc w:val="left"/>
              <w:rPr>
                <w:rFonts w:asciiTheme="minorHAnsi" w:hAnsiTheme="minorHAnsi" w:cstheme="minorHAnsi"/>
                <w:b/>
                <w:sz w:val="24"/>
                <w:szCs w:val="24"/>
              </w:rPr>
            </w:pPr>
            <w:r w:rsidRPr="00907164">
              <w:rPr>
                <w:rFonts w:asciiTheme="minorHAnsi" w:hAnsiTheme="minorHAnsi" w:cstheme="minorHAnsi"/>
                <w:b/>
                <w:sz w:val="24"/>
                <w:szCs w:val="24"/>
              </w:rPr>
              <w:t>Financial Indicator</w:t>
            </w:r>
          </w:p>
        </w:tc>
        <w:tc>
          <w:tcPr>
            <w:tcW w:w="6510" w:type="dxa"/>
            <w:shd w:val="clear" w:color="auto" w:fill="D9D9D9" w:themeFill="background1" w:themeFillShade="D9"/>
          </w:tcPr>
          <w:p w14:paraId="73CAD022" w14:textId="77777777" w:rsidR="00FB2EAC" w:rsidRPr="00907164" w:rsidRDefault="00FB2EAC" w:rsidP="003B2A43">
            <w:pPr>
              <w:spacing w:after="120"/>
              <w:ind w:left="141"/>
              <w:rPr>
                <w:rFonts w:asciiTheme="minorHAnsi" w:hAnsiTheme="minorHAnsi" w:cstheme="minorHAnsi"/>
                <w:sz w:val="24"/>
                <w:szCs w:val="24"/>
              </w:rPr>
            </w:pPr>
            <w:r w:rsidRPr="00907164">
              <w:rPr>
                <w:rFonts w:asciiTheme="minorHAnsi" w:hAnsiTheme="minorHAnsi" w:cstheme="minorHAnsi"/>
                <w:sz w:val="24"/>
                <w:szCs w:val="24"/>
              </w:rPr>
              <w:t>Specific Methodology</w:t>
            </w:r>
          </w:p>
        </w:tc>
      </w:tr>
      <w:tr w:rsidR="00FB2EAC" w:rsidRPr="00907164" w14:paraId="4BE4698B" w14:textId="77777777" w:rsidTr="00E11CCD">
        <w:tc>
          <w:tcPr>
            <w:tcW w:w="1681" w:type="dxa"/>
            <w:vAlign w:val="center"/>
          </w:tcPr>
          <w:p w14:paraId="73D61AFE" w14:textId="77777777" w:rsidR="00FB2EAC" w:rsidRPr="00907164" w:rsidRDefault="00FB2EAC" w:rsidP="003B2A43">
            <w:pPr>
              <w:pStyle w:val="Heading3"/>
              <w:numPr>
                <w:ilvl w:val="0"/>
                <w:numId w:val="0"/>
              </w:numPr>
              <w:jc w:val="left"/>
              <w:rPr>
                <w:rFonts w:asciiTheme="minorHAnsi" w:hAnsiTheme="minorHAnsi" w:cstheme="minorHAnsi"/>
                <w:b/>
                <w:sz w:val="24"/>
                <w:szCs w:val="24"/>
              </w:rPr>
            </w:pPr>
            <w:r w:rsidRPr="00907164">
              <w:rPr>
                <w:rFonts w:asciiTheme="minorHAnsi" w:hAnsiTheme="minorHAnsi" w:cstheme="minorHAnsi"/>
                <w:b/>
                <w:sz w:val="24"/>
                <w:szCs w:val="24"/>
              </w:rPr>
              <w:t xml:space="preserve">1 </w:t>
            </w:r>
            <w:r w:rsidRPr="00907164">
              <w:rPr>
                <w:rFonts w:asciiTheme="minorHAnsi" w:hAnsiTheme="minorHAnsi" w:cstheme="minorHAnsi"/>
                <w:b/>
                <w:sz w:val="24"/>
                <w:szCs w:val="24"/>
                <w:u w:val="single"/>
              </w:rPr>
              <w:t>Operating Margin</w:t>
            </w:r>
          </w:p>
        </w:tc>
        <w:tc>
          <w:tcPr>
            <w:tcW w:w="6510" w:type="dxa"/>
          </w:tcPr>
          <w:p w14:paraId="77D66A1F" w14:textId="77777777" w:rsidR="00FB2EAC" w:rsidRPr="00907164" w:rsidRDefault="00FB2EAC" w:rsidP="003B2A43">
            <w:pPr>
              <w:spacing w:after="120"/>
              <w:ind w:left="141"/>
              <w:rPr>
                <w:rFonts w:asciiTheme="minorHAnsi" w:hAnsiTheme="minorHAnsi" w:cstheme="minorHAnsi"/>
                <w:sz w:val="24"/>
                <w:szCs w:val="24"/>
              </w:rPr>
            </w:pPr>
            <w:r w:rsidRPr="00907164">
              <w:rPr>
                <w:rFonts w:asciiTheme="minorHAnsi" w:hAnsiTheme="minorHAnsi" w:cstheme="minorHAnsi"/>
                <w:sz w:val="24"/>
                <w:szCs w:val="24"/>
              </w:rPr>
              <w:t xml:space="preserve">The elements used to calculate the Operating Margin should be shown on the face of the Income Statement in a standard set of financial statements. </w:t>
            </w:r>
          </w:p>
          <w:p w14:paraId="77B21E2B" w14:textId="77777777" w:rsidR="00FB2EAC" w:rsidRPr="00907164" w:rsidRDefault="00FB2EAC" w:rsidP="003B2A43">
            <w:pPr>
              <w:spacing w:after="120"/>
              <w:ind w:left="141"/>
              <w:rPr>
                <w:rFonts w:asciiTheme="minorHAnsi" w:hAnsiTheme="minorHAnsi" w:cstheme="minorHAnsi"/>
                <w:sz w:val="24"/>
                <w:szCs w:val="24"/>
              </w:rPr>
            </w:pPr>
            <w:r w:rsidRPr="00907164">
              <w:rPr>
                <w:rFonts w:asciiTheme="minorHAnsi" w:hAnsiTheme="minorHAnsi" w:cstheme="minorHAnsi"/>
                <w:sz w:val="24"/>
                <w:szCs w:val="24"/>
              </w:rPr>
              <w:lastRenderedPageBreak/>
              <w:t xml:space="preserve">Figures for Operating Profit and Revenue should exclude the entity’s share of the results of any joint ventures or Associates. </w:t>
            </w:r>
          </w:p>
          <w:p w14:paraId="073C6204" w14:textId="77777777" w:rsidR="00FB2EAC" w:rsidRPr="00907164" w:rsidRDefault="00FB2EAC" w:rsidP="003B2A43">
            <w:pPr>
              <w:spacing w:after="120"/>
              <w:ind w:left="141"/>
              <w:rPr>
                <w:rFonts w:asciiTheme="minorHAnsi" w:hAnsiTheme="minorHAnsi" w:cstheme="minorHAnsi"/>
                <w:sz w:val="24"/>
                <w:szCs w:val="24"/>
              </w:rPr>
            </w:pPr>
            <w:r w:rsidRPr="00907164">
              <w:rPr>
                <w:rFonts w:asciiTheme="minorHAnsi" w:hAnsiTheme="minorHAnsi" w:cstheme="minorHAnsi"/>
                <w:sz w:val="24"/>
                <w:szCs w:val="24"/>
              </w:rPr>
              <w:t>Where an entity has an operating loss (i.e. where the operating profit is negative), Operating Profit should be taken to be zero.</w:t>
            </w:r>
          </w:p>
          <w:p w14:paraId="3288F9D0" w14:textId="77777777" w:rsidR="00FB2EAC" w:rsidRPr="00907164" w:rsidRDefault="00FB2EAC" w:rsidP="003B2A43">
            <w:pPr>
              <w:rPr>
                <w:rFonts w:asciiTheme="minorHAnsi" w:hAnsiTheme="minorHAnsi" w:cstheme="minorHAnsi"/>
                <w:sz w:val="24"/>
                <w:szCs w:val="24"/>
              </w:rPr>
            </w:pPr>
          </w:p>
        </w:tc>
      </w:tr>
      <w:tr w:rsidR="00FB2EAC" w:rsidRPr="00907164" w14:paraId="2BD100DB" w14:textId="77777777" w:rsidTr="00E11CCD">
        <w:tc>
          <w:tcPr>
            <w:tcW w:w="1681" w:type="dxa"/>
            <w:vAlign w:val="center"/>
          </w:tcPr>
          <w:p w14:paraId="14B1D031" w14:textId="77777777" w:rsidR="00FB2EAC" w:rsidRPr="00907164" w:rsidRDefault="00FB2EAC" w:rsidP="003B2A43">
            <w:pPr>
              <w:pStyle w:val="Heading3"/>
              <w:numPr>
                <w:ilvl w:val="0"/>
                <w:numId w:val="0"/>
              </w:numPr>
              <w:jc w:val="left"/>
              <w:rPr>
                <w:rFonts w:asciiTheme="minorHAnsi" w:hAnsiTheme="minorHAnsi" w:cstheme="minorHAnsi"/>
                <w:b/>
                <w:sz w:val="24"/>
                <w:szCs w:val="24"/>
              </w:rPr>
            </w:pPr>
            <w:r w:rsidRPr="00907164">
              <w:rPr>
                <w:rFonts w:asciiTheme="minorHAnsi" w:hAnsiTheme="minorHAnsi" w:cstheme="minorHAnsi"/>
                <w:b/>
                <w:sz w:val="24"/>
                <w:szCs w:val="24"/>
              </w:rPr>
              <w:lastRenderedPageBreak/>
              <w:t xml:space="preserve">2 </w:t>
            </w:r>
            <w:r w:rsidRPr="00907164">
              <w:rPr>
                <w:rFonts w:asciiTheme="minorHAnsi" w:eastAsiaTheme="majorEastAsia" w:hAnsiTheme="minorHAnsi" w:cstheme="minorHAnsi"/>
                <w:b/>
                <w:sz w:val="24"/>
                <w:szCs w:val="24"/>
                <w:u w:val="single"/>
              </w:rPr>
              <w:t>Net Debt to EBITDA Ratio</w:t>
            </w:r>
          </w:p>
        </w:tc>
        <w:tc>
          <w:tcPr>
            <w:tcW w:w="6510" w:type="dxa"/>
          </w:tcPr>
          <w:p w14:paraId="048CA15A" w14:textId="77777777" w:rsidR="00FB2EAC" w:rsidRPr="00907164" w:rsidRDefault="00FB2EAC" w:rsidP="003B2A43">
            <w:pPr>
              <w:spacing w:line="276" w:lineRule="auto"/>
              <w:rPr>
                <w:rFonts w:asciiTheme="minorHAnsi" w:eastAsia="Cambria" w:hAnsiTheme="minorHAnsi" w:cstheme="minorHAnsi"/>
                <w:i/>
                <w:sz w:val="24"/>
                <w:szCs w:val="24"/>
              </w:rPr>
            </w:pPr>
            <w:r w:rsidRPr="00907164">
              <w:rPr>
                <w:rFonts w:asciiTheme="minorHAnsi" w:eastAsia="Cambria" w:hAnsiTheme="minorHAnsi" w:cstheme="minorHAnsi"/>
                <w:i/>
                <w:sz w:val="24"/>
                <w:szCs w:val="24"/>
              </w:rPr>
              <w:t>“</w:t>
            </w:r>
            <w:r w:rsidRPr="00907164">
              <w:rPr>
                <w:rFonts w:asciiTheme="minorHAnsi" w:eastAsia="Cambria" w:hAnsiTheme="minorHAnsi" w:cstheme="minorHAnsi"/>
                <w:b/>
                <w:i/>
                <w:sz w:val="24"/>
                <w:szCs w:val="24"/>
              </w:rPr>
              <w:t>Net Debt</w:t>
            </w:r>
            <w:r w:rsidRPr="00907164">
              <w:rPr>
                <w:rFonts w:asciiTheme="minorHAnsi" w:eastAsia="Cambria" w:hAnsiTheme="minorHAnsi" w:cstheme="minorHAnsi"/>
                <w:i/>
                <w:sz w:val="24"/>
                <w:szCs w:val="24"/>
              </w:rPr>
              <w:t>” = Bank overdrafts + Loans and borrowings + Finance leases + Deferred consideration payable – Cash and cash equivalents</w:t>
            </w:r>
          </w:p>
          <w:p w14:paraId="221699FE" w14:textId="77777777" w:rsidR="00FB2EAC" w:rsidRPr="00907164" w:rsidRDefault="00FB2EAC" w:rsidP="003B2A43">
            <w:pPr>
              <w:spacing w:line="276" w:lineRule="auto"/>
              <w:ind w:left="141"/>
              <w:rPr>
                <w:rFonts w:asciiTheme="minorHAnsi" w:eastAsia="Cambria" w:hAnsiTheme="minorHAnsi" w:cstheme="minorHAnsi"/>
                <w:i/>
                <w:sz w:val="24"/>
                <w:szCs w:val="24"/>
              </w:rPr>
            </w:pPr>
            <w:r w:rsidRPr="00907164">
              <w:rPr>
                <w:rFonts w:asciiTheme="minorHAnsi" w:eastAsia="Cambria" w:hAnsiTheme="minorHAnsi" w:cstheme="minorHAnsi"/>
                <w:i/>
                <w:sz w:val="24"/>
                <w:szCs w:val="24"/>
              </w:rPr>
              <w:t>“</w:t>
            </w:r>
            <w:r w:rsidRPr="00907164">
              <w:rPr>
                <w:rFonts w:asciiTheme="minorHAnsi" w:eastAsia="Cambria" w:hAnsiTheme="minorHAnsi" w:cstheme="minorHAnsi"/>
                <w:b/>
                <w:i/>
                <w:sz w:val="24"/>
                <w:szCs w:val="24"/>
              </w:rPr>
              <w:t>EBITDA</w:t>
            </w:r>
            <w:r w:rsidRPr="00907164">
              <w:rPr>
                <w:rFonts w:asciiTheme="minorHAnsi" w:eastAsia="Cambria" w:hAnsiTheme="minorHAnsi" w:cstheme="minorHAnsi"/>
                <w:i/>
                <w:sz w:val="24"/>
                <w:szCs w:val="24"/>
              </w:rPr>
              <w:t>” = Operating profit + Depreciation charge + Amortisation charge</w:t>
            </w:r>
          </w:p>
          <w:p w14:paraId="581E63C3" w14:textId="269938AD" w:rsidR="00FB2EAC" w:rsidRPr="00907164" w:rsidRDefault="00FB2EAC" w:rsidP="003B2A43">
            <w:pPr>
              <w:spacing w:after="120" w:line="276" w:lineRule="auto"/>
              <w:ind w:left="141"/>
              <w:rPr>
                <w:rFonts w:asciiTheme="minorHAnsi" w:hAnsiTheme="minorHAnsi" w:cstheme="minorHAnsi"/>
                <w:sz w:val="24"/>
                <w:szCs w:val="24"/>
              </w:rPr>
            </w:pPr>
            <w:r w:rsidRPr="00907164">
              <w:rPr>
                <w:rFonts w:asciiTheme="minorHAnsi" w:hAnsiTheme="minorHAnsi" w:cstheme="minorHAnsi"/>
                <w:sz w:val="24"/>
                <w:szCs w:val="24"/>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5F2017CB" w14:textId="021BA663" w:rsidR="00E11CCD" w:rsidRPr="00907164" w:rsidRDefault="00E11CCD" w:rsidP="00E11CCD">
            <w:pPr>
              <w:spacing w:after="120" w:line="276" w:lineRule="auto"/>
              <w:ind w:left="141"/>
              <w:rPr>
                <w:rFonts w:asciiTheme="minorHAnsi" w:hAnsiTheme="minorHAnsi" w:cstheme="minorHAnsi"/>
                <w:sz w:val="24"/>
                <w:szCs w:val="24"/>
              </w:rPr>
            </w:pPr>
            <w:r w:rsidRPr="00907164">
              <w:rPr>
                <w:rFonts w:asciiTheme="minorHAnsi" w:hAnsiTheme="minorHAnsi" w:cstheme="minorHAnsi"/>
                <w:sz w:val="24"/>
                <w:szCs w:val="24"/>
              </w:rPr>
              <w:t>The calculation of EBITDA shall exclude exceptional items.</w:t>
            </w:r>
          </w:p>
          <w:p w14:paraId="20E61C6A" w14:textId="77777777" w:rsidR="00FB2EAC" w:rsidRPr="00907164" w:rsidRDefault="00FB2EAC" w:rsidP="0027112F">
            <w:pPr>
              <w:pStyle w:val="ListParagraph"/>
              <w:numPr>
                <w:ilvl w:val="0"/>
                <w:numId w:val="285"/>
              </w:numPr>
              <w:overflowPunct w:val="0"/>
              <w:autoSpaceDE w:val="0"/>
              <w:autoSpaceDN w:val="0"/>
              <w:adjustRightInd w:val="0"/>
              <w:spacing w:after="120"/>
              <w:ind w:left="567" w:hanging="284"/>
              <w:jc w:val="both"/>
              <w:textAlignment w:val="baseline"/>
              <w:rPr>
                <w:rFonts w:asciiTheme="minorHAnsi" w:hAnsiTheme="minorHAnsi" w:cstheme="minorHAnsi"/>
                <w:sz w:val="24"/>
                <w:szCs w:val="24"/>
              </w:rPr>
            </w:pPr>
            <w:r w:rsidRPr="00907164">
              <w:rPr>
                <w:rFonts w:asciiTheme="minorHAnsi" w:hAnsiTheme="minorHAnsi" w:cstheme="minorHAnsi"/>
                <w:i/>
                <w:sz w:val="24"/>
                <w:szCs w:val="24"/>
                <w:u w:val="single"/>
              </w:rPr>
              <w:t>Net Debt</w:t>
            </w:r>
            <w:r w:rsidRPr="00907164">
              <w:rPr>
                <w:rFonts w:asciiTheme="minorHAnsi" w:hAnsiTheme="minorHAnsi" w:cstheme="minorHAnsi"/>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36DCC98D" w14:textId="77777777" w:rsidR="00FB2EAC" w:rsidRPr="00907164" w:rsidRDefault="00FB2EAC" w:rsidP="003B2A43">
            <w:pPr>
              <w:spacing w:after="120" w:line="276" w:lineRule="auto"/>
              <w:ind w:left="599"/>
              <w:rPr>
                <w:rFonts w:asciiTheme="minorHAnsi" w:hAnsiTheme="minorHAnsi" w:cstheme="minorHAnsi"/>
                <w:sz w:val="24"/>
                <w:szCs w:val="24"/>
              </w:rPr>
            </w:pPr>
            <w:r w:rsidRPr="00907164">
              <w:rPr>
                <w:rFonts w:asciiTheme="minorHAnsi" w:hAnsiTheme="minorHAnsi" w:cstheme="minorHAnsi"/>
                <w:sz w:val="24"/>
                <w:szCs w:val="24"/>
              </w:rPr>
              <w:t>Deferred consideration payable should be included in Net Debt despite typically being non-interest bearing.</w:t>
            </w:r>
          </w:p>
          <w:p w14:paraId="4F2D0528" w14:textId="77777777" w:rsidR="00FB2EAC" w:rsidRPr="00907164" w:rsidRDefault="00FB2EAC" w:rsidP="003B2A43">
            <w:pPr>
              <w:spacing w:after="120" w:line="276" w:lineRule="auto"/>
              <w:ind w:left="599"/>
              <w:rPr>
                <w:rFonts w:asciiTheme="minorHAnsi" w:hAnsiTheme="minorHAnsi" w:cstheme="minorHAnsi"/>
                <w:sz w:val="24"/>
                <w:szCs w:val="24"/>
              </w:rPr>
            </w:pPr>
            <w:r w:rsidRPr="00907164">
              <w:rPr>
                <w:rFonts w:asciiTheme="minorHAnsi" w:hAnsiTheme="minorHAnsi" w:cstheme="minorHAnsi"/>
                <w:sz w:val="24"/>
                <w:szCs w:val="24"/>
              </w:rPr>
              <w:t>Cash and cash equivalents should include short-term financial investments shown in current assets.</w:t>
            </w:r>
          </w:p>
          <w:p w14:paraId="0D2BAEB2" w14:textId="77777777" w:rsidR="00FB2EAC" w:rsidRPr="00907164" w:rsidRDefault="00FB2EAC" w:rsidP="003B2A43">
            <w:pPr>
              <w:pStyle w:val="ListParagraph"/>
              <w:spacing w:after="120"/>
              <w:ind w:left="567"/>
              <w:rPr>
                <w:rFonts w:asciiTheme="minorHAnsi" w:hAnsiTheme="minorHAnsi" w:cstheme="minorHAnsi"/>
                <w:sz w:val="24"/>
                <w:szCs w:val="24"/>
              </w:rPr>
            </w:pPr>
            <w:r w:rsidRPr="00907164">
              <w:rPr>
                <w:rFonts w:asciiTheme="minorHAnsi" w:hAnsiTheme="minorHAnsi" w:cstheme="minorHAnsi"/>
                <w:sz w:val="24"/>
                <w:szCs w:val="24"/>
              </w:rPr>
              <w:t xml:space="preserve">Where Net debt is negative (i.e. an entity has net cash), the relevant Financial Target Threshold should be treated as having been met. </w:t>
            </w:r>
          </w:p>
          <w:p w14:paraId="5FD98A00" w14:textId="77777777" w:rsidR="00FB2EAC" w:rsidRPr="00907164" w:rsidRDefault="00FB2EAC" w:rsidP="003B2A43">
            <w:pPr>
              <w:pStyle w:val="ListParagraph"/>
              <w:spacing w:after="120"/>
              <w:ind w:left="567"/>
              <w:rPr>
                <w:rFonts w:asciiTheme="minorHAnsi" w:hAnsiTheme="minorHAnsi" w:cstheme="minorHAnsi"/>
                <w:sz w:val="24"/>
                <w:szCs w:val="24"/>
              </w:rPr>
            </w:pPr>
          </w:p>
          <w:p w14:paraId="379009B4" w14:textId="77777777" w:rsidR="00FB2EAC" w:rsidRPr="00907164" w:rsidRDefault="00FB2EAC" w:rsidP="0027112F">
            <w:pPr>
              <w:pStyle w:val="ListParagraph"/>
              <w:numPr>
                <w:ilvl w:val="0"/>
                <w:numId w:val="285"/>
              </w:numPr>
              <w:overflowPunct w:val="0"/>
              <w:autoSpaceDE w:val="0"/>
              <w:autoSpaceDN w:val="0"/>
              <w:adjustRightInd w:val="0"/>
              <w:spacing w:after="120"/>
              <w:ind w:left="567"/>
              <w:jc w:val="both"/>
              <w:textAlignment w:val="baseline"/>
              <w:rPr>
                <w:rFonts w:asciiTheme="minorHAnsi" w:hAnsiTheme="minorHAnsi" w:cstheme="minorHAnsi"/>
                <w:sz w:val="24"/>
                <w:szCs w:val="24"/>
              </w:rPr>
            </w:pPr>
            <w:r w:rsidRPr="00907164">
              <w:rPr>
                <w:rFonts w:asciiTheme="minorHAnsi" w:hAnsiTheme="minorHAnsi" w:cstheme="minorHAnsi"/>
                <w:i/>
                <w:sz w:val="24"/>
                <w:szCs w:val="24"/>
                <w:u w:val="single"/>
              </w:rPr>
              <w:t>EBITDA</w:t>
            </w:r>
            <w:r w:rsidRPr="00907164">
              <w:rPr>
                <w:rFonts w:asciiTheme="minorHAnsi" w:hAnsiTheme="minorHAnsi" w:cstheme="minorHAnsi"/>
                <w:sz w:val="24"/>
                <w:szCs w:val="24"/>
              </w:rPr>
              <w:t xml:space="preserve">: Operating profit should be shown on the face of the Income Statement and, for the purposes of calculating this Financial Indicator, should include the entity’s share of the results of any joint ventures or Associates. </w:t>
            </w:r>
            <w:r w:rsidRPr="00907164">
              <w:rPr>
                <w:rFonts w:asciiTheme="minorHAnsi" w:hAnsiTheme="minorHAnsi" w:cstheme="minorHAnsi"/>
                <w:i/>
                <w:sz w:val="24"/>
                <w:szCs w:val="24"/>
              </w:rPr>
              <w:t xml:space="preserve">The </w:t>
            </w:r>
            <w:r w:rsidRPr="00907164">
              <w:rPr>
                <w:rFonts w:asciiTheme="minorHAnsi" w:hAnsiTheme="minorHAnsi" w:cstheme="minorHAnsi"/>
                <w:i/>
                <w:sz w:val="24"/>
                <w:szCs w:val="24"/>
              </w:rPr>
              <w:lastRenderedPageBreak/>
              <w:t>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bl>
    <w:p w14:paraId="5801DC60" w14:textId="77777777" w:rsidR="00FB2EAC" w:rsidRPr="00907164" w:rsidRDefault="00FB2EAC" w:rsidP="00FB2EAC">
      <w:pPr>
        <w:rPr>
          <w:rFonts w:asciiTheme="minorHAnsi" w:hAnsiTheme="minorHAnsi" w:cstheme="minorHAnsi"/>
          <w:sz w:val="24"/>
          <w:szCs w:val="24"/>
        </w:rPr>
      </w:pPr>
    </w:p>
    <w:p w14:paraId="5A7031A1" w14:textId="77777777" w:rsidR="00FB2EAC" w:rsidRPr="00907164" w:rsidRDefault="00FB2EAC" w:rsidP="00FB2EAC">
      <w:pPr>
        <w:rPr>
          <w:rFonts w:asciiTheme="minorHAnsi" w:hAnsiTheme="minorHAnsi" w:cstheme="minorHAnsi"/>
          <w:sz w:val="24"/>
          <w:szCs w:val="24"/>
        </w:rPr>
      </w:pPr>
    </w:p>
    <w:p w14:paraId="1D2CD6C4" w14:textId="77777777" w:rsidR="00FB2EAC" w:rsidRPr="00907164" w:rsidRDefault="00FB2EAC" w:rsidP="00FB2EAC">
      <w:pPr>
        <w:jc w:val="left"/>
        <w:rPr>
          <w:rFonts w:asciiTheme="minorHAnsi" w:hAnsiTheme="minorHAnsi" w:cstheme="minorHAnsi"/>
          <w:sz w:val="24"/>
          <w:szCs w:val="24"/>
        </w:rPr>
      </w:pPr>
      <w:r w:rsidRPr="00907164">
        <w:rPr>
          <w:rFonts w:asciiTheme="minorHAnsi" w:hAnsiTheme="minorHAnsi" w:cstheme="minorHAnsi"/>
          <w:sz w:val="24"/>
          <w:szCs w:val="24"/>
        </w:rPr>
        <w:br w:type="page"/>
      </w:r>
    </w:p>
    <w:p w14:paraId="5C37D88C" w14:textId="77777777" w:rsidR="00FB2EAC" w:rsidRPr="00AD09E2" w:rsidRDefault="00FB2EAC" w:rsidP="00FB2EAC">
      <w:pPr>
        <w:jc w:val="center"/>
        <w:rPr>
          <w:rFonts w:asciiTheme="minorHAnsi" w:hAnsiTheme="minorHAnsi" w:cstheme="minorHAnsi"/>
          <w:b/>
          <w:sz w:val="24"/>
          <w:szCs w:val="24"/>
        </w:rPr>
      </w:pPr>
      <w:r w:rsidRPr="00AD09E2">
        <w:rPr>
          <w:rFonts w:asciiTheme="minorHAnsi" w:hAnsiTheme="minorHAnsi" w:cstheme="minorHAnsi"/>
          <w:b/>
          <w:sz w:val="24"/>
          <w:szCs w:val="24"/>
        </w:rPr>
        <w:lastRenderedPageBreak/>
        <w:t>ANNEX 5: Board Confirmation</w:t>
      </w:r>
    </w:p>
    <w:p w14:paraId="657B474D" w14:textId="77777777" w:rsidR="00FB2EAC" w:rsidRPr="00907164" w:rsidRDefault="00FB2EAC" w:rsidP="00FB2EAC">
      <w:pPr>
        <w:rPr>
          <w:rFonts w:asciiTheme="minorHAnsi" w:hAnsiTheme="minorHAnsi" w:cstheme="minorHAnsi"/>
          <w:b/>
          <w:sz w:val="24"/>
          <w:szCs w:val="24"/>
        </w:rPr>
      </w:pPr>
    </w:p>
    <w:p w14:paraId="456B4A03" w14:textId="77777777" w:rsidR="00FB2EAC" w:rsidRPr="00907164" w:rsidRDefault="00FB2EAC" w:rsidP="00FB2EAC">
      <w:pPr>
        <w:rPr>
          <w:rFonts w:asciiTheme="minorHAnsi" w:hAnsiTheme="minorHAnsi" w:cstheme="minorHAnsi"/>
          <w:b/>
          <w:sz w:val="24"/>
          <w:szCs w:val="24"/>
        </w:rPr>
      </w:pPr>
      <w:r w:rsidRPr="00907164">
        <w:rPr>
          <w:rFonts w:asciiTheme="minorHAnsi" w:hAnsiTheme="minorHAnsi" w:cstheme="minorHAnsi"/>
          <w:b/>
          <w:sz w:val="24"/>
          <w:szCs w:val="24"/>
        </w:rPr>
        <w:t>Supplier Name:</w:t>
      </w:r>
    </w:p>
    <w:p w14:paraId="4003244A" w14:textId="77777777" w:rsidR="00FB2EAC" w:rsidRPr="00907164" w:rsidRDefault="00FB2EAC" w:rsidP="00FB2EAC">
      <w:pPr>
        <w:rPr>
          <w:rFonts w:asciiTheme="minorHAnsi" w:hAnsiTheme="minorHAnsi" w:cstheme="minorHAnsi"/>
          <w:b/>
          <w:sz w:val="24"/>
          <w:szCs w:val="24"/>
        </w:rPr>
      </w:pPr>
      <w:r w:rsidRPr="00907164">
        <w:rPr>
          <w:rFonts w:asciiTheme="minorHAnsi" w:hAnsiTheme="minorHAnsi" w:cstheme="minorHAnsi"/>
          <w:b/>
          <w:sz w:val="24"/>
          <w:szCs w:val="24"/>
        </w:rPr>
        <w:t>Contract Reference Number:</w:t>
      </w:r>
    </w:p>
    <w:p w14:paraId="5394047F" w14:textId="77777777" w:rsidR="00FB2EAC" w:rsidRPr="00907164" w:rsidRDefault="00FB2EAC" w:rsidP="00FB2EAC">
      <w:pPr>
        <w:rPr>
          <w:rFonts w:asciiTheme="minorHAnsi" w:hAnsiTheme="minorHAnsi" w:cstheme="minorHAnsi"/>
          <w:sz w:val="24"/>
          <w:szCs w:val="24"/>
        </w:rPr>
      </w:pPr>
    </w:p>
    <w:p w14:paraId="707D5F44" w14:textId="77777777" w:rsidR="00FB2EAC" w:rsidRPr="00907164" w:rsidRDefault="00FB2EAC" w:rsidP="00FB2EAC">
      <w:pPr>
        <w:rPr>
          <w:rFonts w:asciiTheme="minorHAnsi" w:hAnsiTheme="minorHAnsi" w:cstheme="minorHAnsi"/>
          <w:sz w:val="24"/>
          <w:szCs w:val="24"/>
        </w:rPr>
      </w:pPr>
      <w:r w:rsidRPr="00907164">
        <w:rPr>
          <w:rFonts w:asciiTheme="minorHAnsi" w:hAnsiTheme="minorHAnsi" w:cstheme="minorHAnsi"/>
          <w:sz w:val="24"/>
          <w:szCs w:val="24"/>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14BC9975" w14:textId="77777777" w:rsidR="00FB2EAC" w:rsidRPr="00907164" w:rsidRDefault="00FB2EAC" w:rsidP="00FB2EAC">
      <w:pPr>
        <w:rPr>
          <w:rFonts w:asciiTheme="minorHAnsi" w:hAnsiTheme="minorHAnsi" w:cstheme="minorHAnsi"/>
          <w:sz w:val="24"/>
          <w:szCs w:val="24"/>
        </w:rPr>
      </w:pPr>
      <w:r w:rsidRPr="00907164">
        <w:rPr>
          <w:rFonts w:asciiTheme="minorHAnsi" w:hAnsiTheme="minorHAnsi" w:cstheme="minorHAnsi"/>
          <w:sz w:val="24"/>
          <w:szCs w:val="24"/>
        </w:rPr>
        <w:t>The Board of Directors confirms, to the best of its knowledge and belief, that as at the date of this Board Confirmation it is not aware of and has no knowledge:</w:t>
      </w:r>
    </w:p>
    <w:p w14:paraId="2257EAC2" w14:textId="77777777" w:rsidR="00FB2EAC" w:rsidRPr="00907164" w:rsidRDefault="00FB2EAC" w:rsidP="0027112F">
      <w:pPr>
        <w:pStyle w:val="ListParagraph"/>
        <w:numPr>
          <w:ilvl w:val="6"/>
          <w:numId w:val="287"/>
        </w:numPr>
        <w:spacing w:after="0" w:line="240" w:lineRule="auto"/>
        <w:ind w:left="1276" w:hanging="567"/>
        <w:rPr>
          <w:rFonts w:asciiTheme="minorHAnsi" w:hAnsiTheme="minorHAnsi" w:cstheme="minorHAnsi"/>
          <w:sz w:val="24"/>
          <w:szCs w:val="24"/>
        </w:rPr>
      </w:pPr>
      <w:r w:rsidRPr="00907164">
        <w:rPr>
          <w:rFonts w:asciiTheme="minorHAnsi" w:hAnsiTheme="minorHAnsi" w:cstheme="minorHAnsi"/>
          <w:sz w:val="24"/>
          <w:szCs w:val="24"/>
        </w:rPr>
        <w:t>that a Financial Distress Event has occurred since the later of the previous Board Confirmation and the Effective Date or is subsisting; or</w:t>
      </w:r>
    </w:p>
    <w:p w14:paraId="21D5D25F" w14:textId="77777777" w:rsidR="00FB2EAC" w:rsidRPr="00907164" w:rsidRDefault="00FB2EAC" w:rsidP="00FB2EAC">
      <w:pPr>
        <w:pStyle w:val="ListParagraph"/>
        <w:spacing w:after="0"/>
        <w:ind w:left="1276"/>
        <w:rPr>
          <w:rFonts w:asciiTheme="minorHAnsi" w:hAnsiTheme="minorHAnsi" w:cstheme="minorHAnsi"/>
          <w:sz w:val="24"/>
          <w:szCs w:val="24"/>
        </w:rPr>
      </w:pPr>
    </w:p>
    <w:p w14:paraId="22F43B57" w14:textId="77777777" w:rsidR="00FB2EAC" w:rsidRPr="00907164" w:rsidRDefault="00FB2EAC" w:rsidP="0027112F">
      <w:pPr>
        <w:pStyle w:val="ListParagraph"/>
        <w:numPr>
          <w:ilvl w:val="6"/>
          <w:numId w:val="287"/>
        </w:numPr>
        <w:spacing w:after="0" w:line="240" w:lineRule="auto"/>
        <w:ind w:left="1276" w:hanging="567"/>
        <w:rPr>
          <w:rFonts w:asciiTheme="minorHAnsi" w:hAnsiTheme="minorHAnsi" w:cstheme="minorHAnsi"/>
          <w:sz w:val="24"/>
          <w:szCs w:val="24"/>
        </w:rPr>
      </w:pPr>
      <w:r w:rsidRPr="00907164">
        <w:rPr>
          <w:rFonts w:asciiTheme="minorHAnsi" w:hAnsiTheme="minorHAnsi" w:cstheme="minorHAnsi"/>
          <w:sz w:val="24"/>
          <w:szCs w:val="24"/>
        </w:rPr>
        <w:t>of any matters which have occurred or are subsisting that could reasonably be expected to cause a Financial Distress Event</w:t>
      </w:r>
    </w:p>
    <w:p w14:paraId="0E952E42" w14:textId="77777777" w:rsidR="00FB2EAC" w:rsidRPr="00907164" w:rsidRDefault="00FB2EAC" w:rsidP="00FB2EAC">
      <w:pPr>
        <w:rPr>
          <w:rFonts w:asciiTheme="minorHAnsi" w:hAnsiTheme="minorHAnsi" w:cstheme="minorHAnsi"/>
          <w:sz w:val="24"/>
          <w:szCs w:val="24"/>
        </w:rPr>
      </w:pPr>
    </w:p>
    <w:p w14:paraId="0C1C4F8E" w14:textId="77777777" w:rsidR="00FB2EAC" w:rsidRPr="00907164" w:rsidRDefault="00FB2EAC" w:rsidP="00FB2EAC">
      <w:pPr>
        <w:rPr>
          <w:rFonts w:asciiTheme="minorHAnsi" w:hAnsiTheme="minorHAnsi" w:cstheme="minorHAnsi"/>
          <w:sz w:val="24"/>
          <w:szCs w:val="24"/>
        </w:rPr>
      </w:pPr>
      <w:r w:rsidRPr="00907164">
        <w:rPr>
          <w:rFonts w:asciiTheme="minorHAnsi" w:hAnsiTheme="minorHAnsi" w:cstheme="minorHAnsi"/>
          <w:sz w:val="24"/>
          <w:szCs w:val="24"/>
        </w:rPr>
        <w:t>On behalf of the Board of Directors:</w:t>
      </w:r>
    </w:p>
    <w:p w14:paraId="3524A931" w14:textId="77777777" w:rsidR="00FB2EAC" w:rsidRPr="00907164" w:rsidRDefault="00FB2EAC" w:rsidP="00FB2EAC">
      <w:pPr>
        <w:rPr>
          <w:rFonts w:asciiTheme="minorHAnsi" w:hAnsiTheme="minorHAnsi" w:cstheme="minorHAnsi"/>
          <w:sz w:val="24"/>
          <w:szCs w:val="24"/>
        </w:rPr>
      </w:pPr>
    </w:p>
    <w:p w14:paraId="5A7B95E4" w14:textId="77777777" w:rsidR="00FB2EAC" w:rsidRPr="00907164" w:rsidRDefault="00FB2EAC" w:rsidP="00FB2EAC">
      <w:pPr>
        <w:tabs>
          <w:tab w:val="left" w:pos="1134"/>
          <w:tab w:val="left" w:pos="1560"/>
        </w:tabs>
        <w:ind w:left="1560" w:hanging="851"/>
        <w:rPr>
          <w:rFonts w:asciiTheme="minorHAnsi" w:hAnsiTheme="minorHAnsi" w:cstheme="minorHAnsi"/>
          <w:sz w:val="24"/>
          <w:szCs w:val="24"/>
        </w:rPr>
      </w:pPr>
      <w:r w:rsidRPr="00907164">
        <w:rPr>
          <w:rFonts w:asciiTheme="minorHAnsi" w:hAnsiTheme="minorHAnsi" w:cstheme="minorHAnsi"/>
          <w:sz w:val="24"/>
          <w:szCs w:val="24"/>
        </w:rPr>
        <w:t xml:space="preserve">Chair </w:t>
      </w:r>
      <w:r w:rsidRPr="00907164">
        <w:rPr>
          <w:rFonts w:asciiTheme="minorHAnsi" w:hAnsiTheme="minorHAnsi" w:cstheme="minorHAnsi"/>
          <w:sz w:val="24"/>
          <w:szCs w:val="24"/>
        </w:rPr>
        <w:tab/>
      </w:r>
      <w:r w:rsidRPr="00907164">
        <w:rPr>
          <w:rFonts w:asciiTheme="minorHAnsi" w:hAnsiTheme="minorHAnsi" w:cstheme="minorHAnsi"/>
          <w:sz w:val="24"/>
          <w:szCs w:val="24"/>
        </w:rPr>
        <w:tab/>
        <w:t>…………………………………</w:t>
      </w:r>
    </w:p>
    <w:p w14:paraId="5232248B" w14:textId="77777777" w:rsidR="00FB2EAC" w:rsidRPr="00907164" w:rsidRDefault="00FB2EAC" w:rsidP="00FB2EAC">
      <w:pPr>
        <w:ind w:left="1560" w:hanging="851"/>
        <w:rPr>
          <w:rFonts w:asciiTheme="minorHAnsi" w:hAnsiTheme="minorHAnsi" w:cstheme="minorHAnsi"/>
          <w:sz w:val="24"/>
          <w:szCs w:val="24"/>
        </w:rPr>
      </w:pPr>
      <w:r w:rsidRPr="00907164">
        <w:rPr>
          <w:rFonts w:asciiTheme="minorHAnsi" w:hAnsiTheme="minorHAnsi" w:cstheme="minorHAnsi"/>
          <w:sz w:val="24"/>
          <w:szCs w:val="24"/>
        </w:rPr>
        <w:t>Signed</w:t>
      </w:r>
      <w:r w:rsidRPr="00907164">
        <w:rPr>
          <w:rFonts w:asciiTheme="minorHAnsi" w:hAnsiTheme="minorHAnsi" w:cstheme="minorHAnsi"/>
          <w:sz w:val="24"/>
          <w:szCs w:val="24"/>
        </w:rPr>
        <w:tab/>
      </w:r>
      <w:r w:rsidRPr="00907164">
        <w:rPr>
          <w:rFonts w:asciiTheme="minorHAnsi" w:hAnsiTheme="minorHAnsi" w:cstheme="minorHAnsi"/>
          <w:sz w:val="24"/>
          <w:szCs w:val="24"/>
        </w:rPr>
        <w:tab/>
        <w:t>…………………………………</w:t>
      </w:r>
    </w:p>
    <w:p w14:paraId="68B0C4BB" w14:textId="77777777" w:rsidR="00FB2EAC" w:rsidRPr="00907164" w:rsidRDefault="00FB2EAC" w:rsidP="00FB2EAC">
      <w:pPr>
        <w:ind w:left="1560" w:hanging="851"/>
        <w:rPr>
          <w:rFonts w:asciiTheme="minorHAnsi" w:hAnsiTheme="minorHAnsi" w:cstheme="minorHAnsi"/>
          <w:sz w:val="24"/>
          <w:szCs w:val="24"/>
        </w:rPr>
      </w:pPr>
      <w:r w:rsidRPr="00907164">
        <w:rPr>
          <w:rFonts w:asciiTheme="minorHAnsi" w:hAnsiTheme="minorHAnsi" w:cstheme="minorHAnsi"/>
          <w:sz w:val="24"/>
          <w:szCs w:val="24"/>
        </w:rPr>
        <w:t>Date</w:t>
      </w:r>
      <w:r w:rsidRPr="00907164">
        <w:rPr>
          <w:rFonts w:asciiTheme="minorHAnsi" w:hAnsiTheme="minorHAnsi" w:cstheme="minorHAnsi"/>
          <w:sz w:val="24"/>
          <w:szCs w:val="24"/>
        </w:rPr>
        <w:tab/>
      </w:r>
      <w:r w:rsidRPr="00907164">
        <w:rPr>
          <w:rFonts w:asciiTheme="minorHAnsi" w:hAnsiTheme="minorHAnsi" w:cstheme="minorHAnsi"/>
          <w:sz w:val="24"/>
          <w:szCs w:val="24"/>
        </w:rPr>
        <w:tab/>
        <w:t>…………………………………</w:t>
      </w:r>
    </w:p>
    <w:p w14:paraId="60782AC6" w14:textId="77777777" w:rsidR="00FB2EAC" w:rsidRPr="00907164" w:rsidRDefault="00FB2EAC" w:rsidP="00FB2EAC">
      <w:pPr>
        <w:rPr>
          <w:rFonts w:asciiTheme="minorHAnsi" w:hAnsiTheme="minorHAnsi" w:cstheme="minorHAnsi"/>
          <w:sz w:val="24"/>
          <w:szCs w:val="24"/>
        </w:rPr>
      </w:pPr>
    </w:p>
    <w:p w14:paraId="7D0DDCE5" w14:textId="77777777" w:rsidR="00FB2EAC" w:rsidRPr="00907164" w:rsidRDefault="00FB2EAC" w:rsidP="00FB2EAC">
      <w:pPr>
        <w:tabs>
          <w:tab w:val="left" w:pos="1134"/>
          <w:tab w:val="left" w:pos="1560"/>
        </w:tabs>
        <w:ind w:left="1560" w:hanging="851"/>
        <w:rPr>
          <w:rFonts w:asciiTheme="minorHAnsi" w:hAnsiTheme="minorHAnsi" w:cstheme="minorHAnsi"/>
          <w:sz w:val="24"/>
          <w:szCs w:val="24"/>
        </w:rPr>
      </w:pPr>
      <w:r w:rsidRPr="00907164">
        <w:rPr>
          <w:rFonts w:asciiTheme="minorHAnsi" w:hAnsiTheme="minorHAnsi" w:cstheme="minorHAnsi"/>
          <w:sz w:val="24"/>
          <w:szCs w:val="24"/>
        </w:rPr>
        <w:t xml:space="preserve">Director </w:t>
      </w:r>
      <w:r w:rsidRPr="00907164">
        <w:rPr>
          <w:rFonts w:asciiTheme="minorHAnsi" w:hAnsiTheme="minorHAnsi" w:cstheme="minorHAnsi"/>
          <w:sz w:val="24"/>
          <w:szCs w:val="24"/>
        </w:rPr>
        <w:tab/>
        <w:t>…………………………………</w:t>
      </w:r>
    </w:p>
    <w:p w14:paraId="17E03DC5" w14:textId="77777777" w:rsidR="00FB2EAC" w:rsidRPr="00907164" w:rsidRDefault="00FB2EAC" w:rsidP="00FB2EAC">
      <w:pPr>
        <w:ind w:left="1560" w:hanging="851"/>
        <w:rPr>
          <w:rFonts w:asciiTheme="minorHAnsi" w:hAnsiTheme="minorHAnsi" w:cstheme="minorHAnsi"/>
          <w:sz w:val="24"/>
          <w:szCs w:val="24"/>
        </w:rPr>
      </w:pPr>
      <w:r w:rsidRPr="00907164">
        <w:rPr>
          <w:rFonts w:asciiTheme="minorHAnsi" w:hAnsiTheme="minorHAnsi" w:cstheme="minorHAnsi"/>
          <w:sz w:val="24"/>
          <w:szCs w:val="24"/>
        </w:rPr>
        <w:t>Signed</w:t>
      </w:r>
      <w:r w:rsidRPr="00907164">
        <w:rPr>
          <w:rFonts w:asciiTheme="minorHAnsi" w:hAnsiTheme="minorHAnsi" w:cstheme="minorHAnsi"/>
          <w:sz w:val="24"/>
          <w:szCs w:val="24"/>
        </w:rPr>
        <w:tab/>
      </w:r>
      <w:r w:rsidRPr="00907164">
        <w:rPr>
          <w:rFonts w:asciiTheme="minorHAnsi" w:hAnsiTheme="minorHAnsi" w:cstheme="minorHAnsi"/>
          <w:sz w:val="24"/>
          <w:szCs w:val="24"/>
        </w:rPr>
        <w:tab/>
        <w:t>…………………………………</w:t>
      </w:r>
    </w:p>
    <w:p w14:paraId="10AE7CB8" w14:textId="77777777" w:rsidR="00FB2EAC" w:rsidRPr="00907164" w:rsidRDefault="00FB2EAC" w:rsidP="00FB2EAC">
      <w:pPr>
        <w:ind w:left="1560" w:hanging="851"/>
        <w:rPr>
          <w:rFonts w:asciiTheme="minorHAnsi" w:hAnsiTheme="minorHAnsi" w:cstheme="minorHAnsi"/>
          <w:sz w:val="24"/>
          <w:szCs w:val="24"/>
        </w:rPr>
      </w:pPr>
      <w:r w:rsidRPr="00907164">
        <w:rPr>
          <w:rFonts w:asciiTheme="minorHAnsi" w:hAnsiTheme="minorHAnsi" w:cstheme="minorHAnsi"/>
          <w:sz w:val="24"/>
          <w:szCs w:val="24"/>
        </w:rPr>
        <w:t>Date</w:t>
      </w:r>
      <w:r w:rsidRPr="00907164">
        <w:rPr>
          <w:rFonts w:asciiTheme="minorHAnsi" w:hAnsiTheme="minorHAnsi" w:cstheme="minorHAnsi"/>
          <w:sz w:val="24"/>
          <w:szCs w:val="24"/>
        </w:rPr>
        <w:tab/>
      </w:r>
      <w:r w:rsidRPr="00907164">
        <w:rPr>
          <w:rFonts w:asciiTheme="minorHAnsi" w:hAnsiTheme="minorHAnsi" w:cstheme="minorHAnsi"/>
          <w:sz w:val="24"/>
          <w:szCs w:val="24"/>
        </w:rPr>
        <w:tab/>
        <w:t>…………………………………</w:t>
      </w:r>
    </w:p>
    <w:sectPr w:rsidR="00FB2EAC" w:rsidRPr="00907164" w:rsidSect="00280A40">
      <w:headerReference w:type="default" r:id="rId13"/>
      <w:footerReference w:type="default" r:id="rId14"/>
      <w:footerReference w:type="first" r:id="rId15"/>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55E1B" w14:textId="77777777" w:rsidR="00045C57" w:rsidRDefault="00045C57">
      <w:r>
        <w:separator/>
      </w:r>
    </w:p>
  </w:endnote>
  <w:endnote w:type="continuationSeparator" w:id="0">
    <w:p w14:paraId="4BEE37B3" w14:textId="77777777" w:rsidR="00045C57" w:rsidRDefault="00045C57">
      <w:r>
        <w:continuationSeparator/>
      </w:r>
    </w:p>
  </w:endnote>
  <w:endnote w:type="continuationNotice" w:id="1">
    <w:p w14:paraId="6510F24D" w14:textId="77777777" w:rsidR="00045C57" w:rsidRDefault="00045C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JYBDCU+Arial-ItalicMT">
    <w:altName w:val="Arial"/>
    <w:panose1 w:val="00000000000000000000"/>
    <w:charset w:val="00"/>
    <w:family w:val="swiss"/>
    <w:notTrueType/>
    <w:pitch w:val="default"/>
    <w:sig w:usb0="00000003" w:usb1="00000000" w:usb2="00000000" w:usb3="00000000" w:csb0="00000001" w:csb1="00000000"/>
  </w:font>
  <w:font w:name="HGGothicM">
    <w:altName w:val="Cambria"/>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5945" w14:textId="7B29DA87" w:rsidR="00280A40" w:rsidRDefault="00EF0268">
    <w:pPr>
      <w:pStyle w:val="Footer"/>
    </w:pPr>
    <w:r>
      <w:rPr>
        <w:noProof/>
      </w:rPr>
      <mc:AlternateContent>
        <mc:Choice Requires="wps">
          <w:drawing>
            <wp:anchor distT="0" distB="0" distL="114300" distR="114300" simplePos="0" relativeHeight="251659265" behindDoc="0" locked="0" layoutInCell="0" allowOverlap="1" wp14:anchorId="0FB17078" wp14:editId="4DAD1F3D">
              <wp:simplePos x="0" y="0"/>
              <wp:positionH relativeFrom="page">
                <wp:posOffset>0</wp:posOffset>
              </wp:positionH>
              <wp:positionV relativeFrom="page">
                <wp:posOffset>10225405</wp:posOffset>
              </wp:positionV>
              <wp:extent cx="7562215" cy="273050"/>
              <wp:effectExtent l="0" t="0" r="0" b="12700"/>
              <wp:wrapNone/>
              <wp:docPr id="1" name="MSIPCM60234a4cbe94c390cb82903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48E255" w14:textId="7ADB72E3" w:rsidR="00EF0268" w:rsidRPr="00EF0268" w:rsidRDefault="00EF0268" w:rsidP="00EF0268">
                          <w:pPr>
                            <w:jc w:val="center"/>
                            <w:rPr>
                              <w:rFonts w:ascii="Calibri" w:hAnsi="Calibri" w:cs="Calibri"/>
                              <w:color w:val="000000"/>
                            </w:rPr>
                          </w:pPr>
                          <w:r w:rsidRPr="00EF0268">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B17078" id="_x0000_t202" coordsize="21600,21600" o:spt="202" path="m,l,21600r21600,l21600,xe">
              <v:stroke joinstyle="miter"/>
              <v:path gradientshapeok="t" o:connecttype="rect"/>
            </v:shapetype>
            <v:shape id="MSIPCM60234a4cbe94c390cb829038"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2B48E255" w14:textId="7ADB72E3" w:rsidR="00EF0268" w:rsidRPr="00EF0268" w:rsidRDefault="00EF0268" w:rsidP="00EF0268">
                    <w:pPr>
                      <w:jc w:val="center"/>
                      <w:rPr>
                        <w:rFonts w:ascii="Calibri" w:hAnsi="Calibri" w:cs="Calibri"/>
                        <w:color w:val="000000"/>
                      </w:rPr>
                    </w:pPr>
                    <w:r w:rsidRPr="00EF0268">
                      <w:rPr>
                        <w:rFonts w:ascii="Calibri" w:hAnsi="Calibri" w:cs="Calibri"/>
                        <w:color w:val="000000"/>
                      </w:rPr>
                      <w:t>OFFICIAL</w:t>
                    </w:r>
                  </w:p>
                </w:txbxContent>
              </v:textbox>
              <w10:wrap anchorx="page" anchory="page"/>
            </v:shape>
          </w:pict>
        </mc:Fallback>
      </mc:AlternateContent>
    </w:r>
    <w:r w:rsidR="00280A40">
      <w:rPr>
        <w:noProof/>
      </w:rPr>
      <mc:AlternateContent>
        <mc:Choice Requires="wps">
          <w:drawing>
            <wp:anchor distT="0" distB="0" distL="114300" distR="114300" simplePos="0" relativeHeight="251658240" behindDoc="0" locked="0" layoutInCell="0" allowOverlap="1" wp14:anchorId="7AE7C0D7" wp14:editId="14A7613E">
              <wp:simplePos x="0" y="0"/>
              <wp:positionH relativeFrom="page">
                <wp:posOffset>0</wp:posOffset>
              </wp:positionH>
              <wp:positionV relativeFrom="page">
                <wp:posOffset>10225405</wp:posOffset>
              </wp:positionV>
              <wp:extent cx="7562215" cy="273050"/>
              <wp:effectExtent l="0" t="0" r="0" b="12700"/>
              <wp:wrapNone/>
              <wp:docPr id="17" name="Text Box 1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158EA8" w14:textId="38549069"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AE7C0D7" id="Text Box 17"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0B158EA8" w14:textId="38549069"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6BAC" w14:textId="1EFDA952" w:rsidR="00280A40" w:rsidRDefault="00280A40">
    <w:pPr>
      <w:pStyle w:val="Footer"/>
    </w:pPr>
    <w:r>
      <w:rPr>
        <w:noProof/>
      </w:rPr>
      <mc:AlternateContent>
        <mc:Choice Requires="wps">
          <w:drawing>
            <wp:anchor distT="0" distB="0" distL="114300" distR="114300" simplePos="0" relativeHeight="251658241" behindDoc="0" locked="0" layoutInCell="0" allowOverlap="1" wp14:anchorId="78356CB0" wp14:editId="04557A78">
              <wp:simplePos x="0" y="0"/>
              <wp:positionH relativeFrom="page">
                <wp:posOffset>0</wp:posOffset>
              </wp:positionH>
              <wp:positionV relativeFrom="page">
                <wp:posOffset>10225405</wp:posOffset>
              </wp:positionV>
              <wp:extent cx="7562215" cy="273050"/>
              <wp:effectExtent l="0" t="0" r="0" b="12700"/>
              <wp:wrapNone/>
              <wp:docPr id="20" name="Text Box 2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1439D4" w14:textId="29511E7C"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356CB0" id="_x0000_t202" coordsize="21600,21600" o:spt="202" path="m,l,21600r21600,l21600,xe">
              <v:stroke joinstyle="miter"/>
              <v:path gradientshapeok="t" o:connecttype="rect"/>
            </v:shapetype>
            <v:shape id="Text Box 20"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381439D4" w14:textId="29511E7C"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E4B6F" w14:textId="77777777" w:rsidR="00045C57" w:rsidRDefault="00045C57">
      <w:r>
        <w:separator/>
      </w:r>
    </w:p>
  </w:footnote>
  <w:footnote w:type="continuationSeparator" w:id="0">
    <w:p w14:paraId="2A5F377F" w14:textId="77777777" w:rsidR="00045C57" w:rsidRDefault="00045C57">
      <w:r>
        <w:continuationSeparator/>
      </w:r>
    </w:p>
  </w:footnote>
  <w:footnote w:type="continuationNotice" w:id="1">
    <w:p w14:paraId="4AA13375" w14:textId="77777777" w:rsidR="00045C57" w:rsidRDefault="00045C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5EE79" w14:textId="7FFAEBBA" w:rsidR="00EA086E" w:rsidRDefault="00E8163D" w:rsidP="00E8163D">
    <w:pPr>
      <w:pStyle w:val="Header"/>
      <w:jc w:val="right"/>
    </w:pPr>
    <w:r w:rsidRPr="007B65ED">
      <w:rPr>
        <w:rFonts w:ascii="Calibri" w:hAnsi="Calibri"/>
      </w:rPr>
      <w:t xml:space="preserve">Schedule </w:t>
    </w:r>
    <w:r>
      <w:rPr>
        <w:rFonts w:ascii="Calibri" w:hAnsi="Calibri"/>
      </w:rPr>
      <w:t>7.4 | Financial Distress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FB"/>
    <w:multiLevelType w:val="multilevel"/>
    <w:tmpl w:val="DE8E6A1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50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27"/>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FFFFFFFE"/>
    <w:multiLevelType w:val="singleLevel"/>
    <w:tmpl w:val="9C2E2852"/>
    <w:lvl w:ilvl="0">
      <w:numFmt w:val="decimal"/>
      <w:pStyle w:val="StyleHeading5ServiceConformance4HeadingHeading5unusedLev"/>
      <w:lvlText w:val="*"/>
      <w:lvlJc w:val="left"/>
    </w:lvl>
  </w:abstractNum>
  <w:abstractNum w:abstractNumId="3"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 w15:restartNumberingAfterBreak="0">
    <w:nsid w:val="00904C48"/>
    <w:multiLevelType w:val="hybridMultilevel"/>
    <w:tmpl w:val="453A1A0C"/>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09915DC"/>
    <w:multiLevelType w:val="hybridMultilevel"/>
    <w:tmpl w:val="9E303AAA"/>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00C0677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 w15:restartNumberingAfterBreak="0">
    <w:nsid w:val="01C46455"/>
    <w:multiLevelType w:val="hybridMultilevel"/>
    <w:tmpl w:val="A8B000CA"/>
    <w:lvl w:ilvl="0" w:tplc="C2C0F028">
      <w:start w:val="1"/>
      <w:numFmt w:val="lowerLetter"/>
      <w:lvlText w:val="(%1)"/>
      <w:lvlJc w:val="left"/>
      <w:pPr>
        <w:ind w:left="1440" w:hanging="360"/>
      </w:pPr>
      <w:rPr>
        <w:rFonts w:cs="Times New Roman"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1D739C3"/>
    <w:multiLevelType w:val="multilevel"/>
    <w:tmpl w:val="DBDAEC8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239011D"/>
    <w:multiLevelType w:val="hybridMultilevel"/>
    <w:tmpl w:val="57FE0F6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AB7693"/>
    <w:multiLevelType w:val="multilevel"/>
    <w:tmpl w:val="56D2465C"/>
    <w:lvl w:ilvl="0">
      <w:start w:val="1"/>
      <w:numFmt w:val="lowerLetter"/>
      <w:lvlText w:val="(%1)"/>
      <w:lvlJc w:val="left"/>
      <w:pPr>
        <w:ind w:left="766" w:hanging="57"/>
      </w:pPr>
      <w:rPr>
        <w:rFonts w:cs="Times New Roman" w:hint="default"/>
      </w:rPr>
    </w:lvl>
    <w:lvl w:ilvl="1">
      <w:start w:val="1"/>
      <w:numFmt w:val="decimal"/>
      <w:lvlText w:val="%1%2"/>
      <w:lvlJc w:val="left"/>
      <w:pPr>
        <w:tabs>
          <w:tab w:val="num" w:pos="1475"/>
        </w:tabs>
        <w:ind w:left="1475" w:hanging="709"/>
      </w:pPr>
      <w:rPr>
        <w:rFonts w:hint="default"/>
        <w:b/>
      </w:rPr>
    </w:lvl>
    <w:lvl w:ilvl="2">
      <w:start w:val="1"/>
      <w:numFmt w:val="decimal"/>
      <w:lvlText w:val="%2.%3"/>
      <w:lvlJc w:val="left"/>
      <w:pPr>
        <w:tabs>
          <w:tab w:val="num" w:pos="1475"/>
        </w:tabs>
        <w:ind w:left="1475" w:hanging="709"/>
      </w:pPr>
      <w:rPr>
        <w:rFonts w:hint="default"/>
        <w:b w:val="0"/>
        <w:i w:val="0"/>
      </w:rPr>
    </w:lvl>
    <w:lvl w:ilvl="3">
      <w:start w:val="1"/>
      <w:numFmt w:val="lowerLetter"/>
      <w:lvlText w:val="(%4)"/>
      <w:lvlJc w:val="left"/>
      <w:pPr>
        <w:tabs>
          <w:tab w:val="num" w:pos="2184"/>
        </w:tabs>
        <w:ind w:left="2184" w:hanging="709"/>
      </w:pPr>
      <w:rPr>
        <w:rFonts w:hint="default"/>
      </w:rPr>
    </w:lvl>
    <w:lvl w:ilvl="4">
      <w:start w:val="1"/>
      <w:numFmt w:val="lowerRoman"/>
      <w:lvlText w:val="(%5)"/>
      <w:lvlJc w:val="left"/>
      <w:pPr>
        <w:tabs>
          <w:tab w:val="num" w:pos="2184"/>
        </w:tabs>
        <w:ind w:left="2892" w:hanging="708"/>
      </w:pPr>
      <w:rPr>
        <w:rFonts w:hint="default"/>
      </w:rPr>
    </w:lvl>
    <w:lvl w:ilvl="5">
      <w:start w:val="1"/>
      <w:numFmt w:val="bullet"/>
      <w:lvlText w:val=""/>
      <w:lvlJc w:val="left"/>
      <w:pPr>
        <w:tabs>
          <w:tab w:val="num" w:pos="3601"/>
        </w:tabs>
        <w:ind w:left="4309" w:hanging="708"/>
      </w:pPr>
      <w:rPr>
        <w:rFonts w:ascii="Symbol" w:hAnsi="Symbol" w:hint="default"/>
        <w:color w:val="auto"/>
      </w:rPr>
    </w:lvl>
    <w:lvl w:ilvl="6">
      <w:start w:val="1"/>
      <w:numFmt w:val="lowerLetter"/>
      <w:lvlText w:val="%7)"/>
      <w:lvlJc w:val="left"/>
      <w:pPr>
        <w:tabs>
          <w:tab w:val="num" w:pos="5018"/>
        </w:tabs>
        <w:ind w:left="5018" w:hanging="709"/>
      </w:pPr>
      <w:rPr>
        <w:rFonts w:hint="default"/>
      </w:rPr>
    </w:lvl>
    <w:lvl w:ilvl="7">
      <w:start w:val="1"/>
      <w:numFmt w:val="lowerRoman"/>
      <w:lvlText w:val="%8)"/>
      <w:lvlJc w:val="left"/>
      <w:pPr>
        <w:tabs>
          <w:tab w:val="num" w:pos="5727"/>
        </w:tabs>
        <w:ind w:left="5727" w:hanging="709"/>
      </w:pPr>
      <w:rPr>
        <w:rFonts w:hint="default"/>
      </w:rPr>
    </w:lvl>
    <w:lvl w:ilvl="8">
      <w:start w:val="1"/>
      <w:numFmt w:val="upperLetter"/>
      <w:lvlText w:val="%9)"/>
      <w:lvlJc w:val="left"/>
      <w:pPr>
        <w:tabs>
          <w:tab w:val="num" w:pos="5727"/>
        </w:tabs>
        <w:ind w:left="6435" w:hanging="708"/>
      </w:pPr>
      <w:rPr>
        <w:rFonts w:hint="default"/>
      </w:rPr>
    </w:lvl>
  </w:abstractNum>
  <w:abstractNum w:abstractNumId="13" w15:restartNumberingAfterBreak="0">
    <w:nsid w:val="02E37656"/>
    <w:multiLevelType w:val="multilevel"/>
    <w:tmpl w:val="9CEC8E50"/>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 w15:restartNumberingAfterBreak="0">
    <w:nsid w:val="0309120D"/>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 w15:restartNumberingAfterBreak="0">
    <w:nsid w:val="033D7566"/>
    <w:multiLevelType w:val="multilevel"/>
    <w:tmpl w:val="33C6B62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3684E2E"/>
    <w:multiLevelType w:val="multilevel"/>
    <w:tmpl w:val="AC12E4A4"/>
    <w:lvl w:ilvl="0">
      <w:start w:val="15"/>
      <w:numFmt w:val="decimal"/>
      <w:lvlText w:val="%1"/>
      <w:lvlJc w:val="left"/>
      <w:pPr>
        <w:tabs>
          <w:tab w:val="num" w:pos="709"/>
        </w:tabs>
        <w:ind w:left="709" w:hanging="709"/>
      </w:pPr>
      <w:rPr>
        <w:rFonts w:cs="Times New Roman" w:hint="default"/>
        <w:b/>
      </w:rPr>
    </w:lvl>
    <w:lvl w:ilvl="1">
      <w:start w:val="30"/>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0"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1"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4B12876"/>
    <w:multiLevelType w:val="multilevel"/>
    <w:tmpl w:val="8CE0E814"/>
    <w:lvl w:ilvl="0">
      <w:start w:val="1"/>
      <w:numFmt w:val="none"/>
      <w:lvlText w:val=""/>
      <w:lvlJc w:val="center"/>
      <w:pPr>
        <w:ind w:left="0" w:hanging="57"/>
      </w:pPr>
      <w:rPr>
        <w:rFonts w:hint="default"/>
      </w:rPr>
    </w:lvl>
    <w:lvl w:ilvl="1">
      <w:start w:val="4"/>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 w15:restartNumberingAfterBreak="0">
    <w:nsid w:val="04B836C6"/>
    <w:multiLevelType w:val="multilevel"/>
    <w:tmpl w:val="2CB21114"/>
    <w:styleLink w:val="1111114"/>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24"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25" w15:restartNumberingAfterBreak="0">
    <w:nsid w:val="04D875E3"/>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 w15:restartNumberingAfterBreak="0">
    <w:nsid w:val="056109D1"/>
    <w:multiLevelType w:val="hybridMultilevel"/>
    <w:tmpl w:val="E904BD2E"/>
    <w:lvl w:ilvl="0" w:tplc="F3E2CB32">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5E67FFA"/>
    <w:multiLevelType w:val="multilevel"/>
    <w:tmpl w:val="02D61FC2"/>
    <w:lvl w:ilvl="0">
      <w:start w:val="1"/>
      <w:numFmt w:val="decimal"/>
      <w:lvlText w:val="%1"/>
      <w:lvlJc w:val="left"/>
      <w:pPr>
        <w:ind w:left="390" w:hanging="390"/>
      </w:pPr>
      <w:rPr>
        <w:rFonts w:cs="Arial" w:hint="default"/>
        <w:b w:val="0"/>
      </w:rPr>
    </w:lvl>
    <w:lvl w:ilvl="1">
      <w:start w:val="12"/>
      <w:numFmt w:val="decimal"/>
      <w:lvlText w:val="%1.%2"/>
      <w:lvlJc w:val="left"/>
      <w:pPr>
        <w:ind w:left="390" w:hanging="390"/>
      </w:pPr>
      <w:rPr>
        <w:rFonts w:cs="Arial" w:hint="default"/>
        <w:b w:val="0"/>
      </w:rPr>
    </w:lvl>
    <w:lvl w:ilvl="2">
      <w:start w:val="1"/>
      <w:numFmt w:val="decimal"/>
      <w:lvlText w:val="%1.%2.%3"/>
      <w:lvlJc w:val="left"/>
      <w:pPr>
        <w:ind w:left="720" w:hanging="720"/>
      </w:pPr>
      <w:rPr>
        <w:rFonts w:cs="Arial" w:hint="default"/>
        <w:b w:val="0"/>
      </w:rPr>
    </w:lvl>
    <w:lvl w:ilvl="3">
      <w:start w:val="1"/>
      <w:numFmt w:val="decimal"/>
      <w:lvlText w:val="%1.%2.%3.%4"/>
      <w:lvlJc w:val="left"/>
      <w:pPr>
        <w:ind w:left="720" w:hanging="720"/>
      </w:pPr>
      <w:rPr>
        <w:rFonts w:cs="Arial" w:hint="default"/>
        <w:b w:val="0"/>
      </w:rPr>
    </w:lvl>
    <w:lvl w:ilvl="4">
      <w:start w:val="1"/>
      <w:numFmt w:val="decimal"/>
      <w:lvlText w:val="%1.%2.%3.%4.%5"/>
      <w:lvlJc w:val="left"/>
      <w:pPr>
        <w:ind w:left="1080" w:hanging="1080"/>
      </w:pPr>
      <w:rPr>
        <w:rFonts w:cs="Arial" w:hint="default"/>
        <w:b w:val="0"/>
      </w:rPr>
    </w:lvl>
    <w:lvl w:ilvl="5">
      <w:start w:val="1"/>
      <w:numFmt w:val="decimal"/>
      <w:lvlText w:val="%1.%2.%3.%4.%5.%6"/>
      <w:lvlJc w:val="left"/>
      <w:pPr>
        <w:ind w:left="1080" w:hanging="1080"/>
      </w:pPr>
      <w:rPr>
        <w:rFonts w:cs="Arial" w:hint="default"/>
        <w:b w:val="0"/>
      </w:rPr>
    </w:lvl>
    <w:lvl w:ilvl="6">
      <w:start w:val="1"/>
      <w:numFmt w:val="decimal"/>
      <w:lvlText w:val="%1.%2.%3.%4.%5.%6.%7"/>
      <w:lvlJc w:val="left"/>
      <w:pPr>
        <w:ind w:left="1440" w:hanging="1440"/>
      </w:pPr>
      <w:rPr>
        <w:rFonts w:cs="Arial" w:hint="default"/>
        <w:b w:val="0"/>
      </w:rPr>
    </w:lvl>
    <w:lvl w:ilvl="7">
      <w:start w:val="1"/>
      <w:numFmt w:val="decimal"/>
      <w:lvlText w:val="%1.%2.%3.%4.%5.%6.%7.%8"/>
      <w:lvlJc w:val="left"/>
      <w:pPr>
        <w:ind w:left="1440" w:hanging="1440"/>
      </w:pPr>
      <w:rPr>
        <w:rFonts w:cs="Arial" w:hint="default"/>
        <w:b w:val="0"/>
      </w:rPr>
    </w:lvl>
    <w:lvl w:ilvl="8">
      <w:start w:val="1"/>
      <w:numFmt w:val="decimal"/>
      <w:lvlText w:val="%1.%2.%3.%4.%5.%6.%7.%8.%9"/>
      <w:lvlJc w:val="left"/>
      <w:pPr>
        <w:ind w:left="1800" w:hanging="1800"/>
      </w:pPr>
      <w:rPr>
        <w:rFonts w:cs="Arial" w:hint="default"/>
        <w:b w:val="0"/>
      </w:rPr>
    </w:lvl>
  </w:abstractNum>
  <w:abstractNum w:abstractNumId="28" w15:restartNumberingAfterBreak="0">
    <w:nsid w:val="05E9766D"/>
    <w:multiLevelType w:val="hybridMultilevel"/>
    <w:tmpl w:val="FA2034BE"/>
    <w:lvl w:ilvl="0" w:tplc="08090011">
      <w:start w:val="1"/>
      <w:numFmt w:val="decimal"/>
      <w:lvlText w:val="%1)"/>
      <w:lvlJc w:val="left"/>
      <w:pPr>
        <w:ind w:left="1434" w:hanging="360"/>
      </w:pPr>
      <w:rPr>
        <w:rFonts w:hint="default"/>
      </w:rPr>
    </w:lvl>
    <w:lvl w:ilvl="1" w:tplc="764E0B46">
      <w:start w:val="3"/>
      <w:numFmt w:val="bullet"/>
      <w:lvlText w:val="-"/>
      <w:lvlJc w:val="left"/>
      <w:pPr>
        <w:ind w:left="2154" w:hanging="360"/>
      </w:pPr>
      <w:rPr>
        <w:rFonts w:ascii="Calibri" w:eastAsia="Calibri" w:hAnsi="Calibri" w:cs="Calibri"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0" w15:restartNumberingAfterBreak="0">
    <w:nsid w:val="06186E8E"/>
    <w:multiLevelType w:val="multilevel"/>
    <w:tmpl w:val="7740427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Letter"/>
      <w:lvlText w:val="(%4)"/>
      <w:lvlJc w:val="left"/>
      <w:pPr>
        <w:tabs>
          <w:tab w:val="num" w:pos="2126"/>
        </w:tabs>
        <w:ind w:left="2126" w:hanging="709"/>
      </w:pPr>
      <w:rPr>
        <w:rFonts w:asciiTheme="minorHAnsi" w:eastAsia="STZhongsong" w:hAnsiTheme="minorHAnsi" w:cs="Times New Roman"/>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06F051AA"/>
    <w:multiLevelType w:val="hybridMultilevel"/>
    <w:tmpl w:val="5874C0D2"/>
    <w:lvl w:ilvl="0" w:tplc="C290BF92">
      <w:start w:val="1"/>
      <w:numFmt w:val="lowerLetter"/>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087B053A"/>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7" w15:restartNumberingAfterBreak="0">
    <w:nsid w:val="08F25C04"/>
    <w:multiLevelType w:val="hybridMultilevel"/>
    <w:tmpl w:val="76FC3146"/>
    <w:lvl w:ilvl="0" w:tplc="85405F32">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090658FB"/>
    <w:multiLevelType w:val="hybridMultilevel"/>
    <w:tmpl w:val="D2DCC94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9635768"/>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0" w15:restartNumberingAfterBreak="0">
    <w:nsid w:val="0B8649F7"/>
    <w:multiLevelType w:val="hybridMultilevel"/>
    <w:tmpl w:val="B974431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2" w15:restartNumberingAfterBreak="0">
    <w:nsid w:val="0BFD16C7"/>
    <w:multiLevelType w:val="multilevel"/>
    <w:tmpl w:val="B9626F86"/>
    <w:lvl w:ilvl="0">
      <w:start w:val="23"/>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hAnsi="Trebuchet M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color w:val="auto"/>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CAD0B92"/>
    <w:multiLevelType w:val="hybridMultilevel"/>
    <w:tmpl w:val="74BCDB22"/>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CB82780"/>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0CD9157B"/>
    <w:multiLevelType w:val="hybridMultilevel"/>
    <w:tmpl w:val="8BDE2ED2"/>
    <w:lvl w:ilvl="0" w:tplc="FFFFFFFF">
      <w:start w:val="1"/>
      <w:numFmt w:val="lowerRoman"/>
      <w:lvlText w:val="%1."/>
      <w:lvlJc w:val="right"/>
      <w:pPr>
        <w:ind w:left="1440" w:hanging="360"/>
      </w:pPr>
    </w:lvl>
    <w:lvl w:ilvl="1" w:tplc="0809001B">
      <w:start w:val="1"/>
      <w:numFmt w:val="lowerRoman"/>
      <w:lvlText w:val="%2."/>
      <w:lvlJc w:val="right"/>
      <w:pPr>
        <w:ind w:left="2160" w:hanging="360"/>
      </w:pPr>
      <w:rPr>
        <w:rFonts w:cs="Times New Roman"/>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3857AA"/>
    <w:multiLevelType w:val="multilevel"/>
    <w:tmpl w:val="25AA4BB0"/>
    <w:lvl w:ilvl="0">
      <w:start w:val="4"/>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8" w15:restartNumberingAfterBreak="0">
    <w:nsid w:val="0D39640C"/>
    <w:multiLevelType w:val="hybridMultilevel"/>
    <w:tmpl w:val="F8EC0702"/>
    <w:lvl w:ilvl="0" w:tplc="8E165548">
      <w:start w:val="1"/>
      <w:numFmt w:val="lowerLetter"/>
      <w:lvlText w:val="(%1)"/>
      <w:lvlJc w:val="left"/>
      <w:pPr>
        <w:ind w:left="1004" w:hanging="360"/>
      </w:pPr>
      <w:rPr>
        <w:rFonts w:cs="Times New Roman" w:hint="default"/>
        <w:sz w:val="22"/>
        <w:szCs w:val="22"/>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0"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1"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0E4C325D"/>
    <w:multiLevelType w:val="hybridMultilevel"/>
    <w:tmpl w:val="87D461D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0E766FF0"/>
    <w:multiLevelType w:val="multilevel"/>
    <w:tmpl w:val="B552B1E2"/>
    <w:lvl w:ilvl="0">
      <w:start w:val="15"/>
      <w:numFmt w:val="decimal"/>
      <w:pStyle w:val="Heading1"/>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hint="default"/>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hint="default"/>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hint="default"/>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hint="default"/>
        <w:b w:val="0"/>
        <w:i w:val="0"/>
        <w:sz w:val="22"/>
      </w:rPr>
    </w:lvl>
    <w:lvl w:ilvl="6">
      <w:start w:val="1"/>
      <w:numFmt w:val="decimal"/>
      <w:pStyle w:val="Heading7"/>
      <w:lvlText w:val="%7."/>
      <w:lvlJc w:val="left"/>
      <w:pPr>
        <w:tabs>
          <w:tab w:val="num" w:pos="4320"/>
        </w:tabs>
        <w:ind w:left="4320" w:hanging="720"/>
      </w:pPr>
      <w:rPr>
        <w:rFonts w:cs="Times New Roman" w:hint="default"/>
      </w:rPr>
    </w:lvl>
    <w:lvl w:ilvl="7">
      <w:start w:val="1"/>
      <w:numFmt w:val="decimal"/>
      <w:pStyle w:val="Heading8"/>
      <w:lvlText w:val="%8."/>
      <w:lvlJc w:val="left"/>
      <w:pPr>
        <w:tabs>
          <w:tab w:val="num" w:pos="5040"/>
        </w:tabs>
        <w:ind w:left="5040" w:hanging="720"/>
      </w:pPr>
      <w:rPr>
        <w:rFonts w:ascii="Times New Roman" w:hAnsi="Times New Roman" w:cs="Times New Roman" w:hint="default"/>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hint="default"/>
        <w:b w:val="0"/>
        <w:i w:val="0"/>
        <w:sz w:val="22"/>
      </w:rPr>
    </w:lvl>
  </w:abstractNum>
  <w:abstractNum w:abstractNumId="5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0F2F247A"/>
    <w:multiLevelType w:val="hybridMultilevel"/>
    <w:tmpl w:val="3AA2A1C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0FF56CC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101B18D8"/>
    <w:multiLevelType w:val="multilevel"/>
    <w:tmpl w:val="673E55CA"/>
    <w:name w:val="Definitions"/>
    <w:lvl w:ilvl="0">
      <w:start w:val="1"/>
      <w:numFmt w:val="none"/>
      <w:pStyle w:val="Definitions"/>
      <w:lvlText w:val="%1"/>
      <w:lvlJc w:val="left"/>
      <w:pPr>
        <w:tabs>
          <w:tab w:val="num" w:pos="567"/>
        </w:tabs>
        <w:ind w:left="567" w:hanging="567"/>
      </w:pPr>
      <w:rPr>
        <w:rFonts w:ascii="Times New Roman" w:hAnsi="Times New Roman" w:cs="Times New Roman" w:hint="default"/>
        <w:b w:val="0"/>
        <w:i w:val="0"/>
        <w:sz w:val="22"/>
      </w:rPr>
    </w:lvl>
    <w:lvl w:ilvl="1">
      <w:start w:val="1"/>
      <w:numFmt w:val="lowerLetter"/>
      <w:lvlText w:val="%1(%2)"/>
      <w:lvlJc w:val="left"/>
      <w:pPr>
        <w:tabs>
          <w:tab w:val="num" w:pos="1134"/>
        </w:tabs>
        <w:ind w:left="1134" w:hanging="567"/>
      </w:pPr>
      <w:rPr>
        <w:rFonts w:ascii="Times New Roman" w:hAnsi="Times New Roman" w:cs="Times New Roman" w:hint="default"/>
        <w:b w:val="0"/>
        <w:i w:val="0"/>
        <w:sz w:val="22"/>
      </w:rPr>
    </w:lvl>
    <w:lvl w:ilvl="2">
      <w:start w:val="1"/>
      <w:numFmt w:val="lowerRoman"/>
      <w:lvlText w:val="(%3)"/>
      <w:lvlJc w:val="right"/>
      <w:pPr>
        <w:tabs>
          <w:tab w:val="num" w:pos="1701"/>
        </w:tabs>
        <w:ind w:left="1701" w:hanging="283"/>
      </w:pPr>
      <w:rPr>
        <w:rFonts w:ascii="Times" w:hAnsi="Times" w:cs="Times New Roman" w:hint="default"/>
        <w:b w:val="0"/>
        <w:i w:val="0"/>
        <w:sz w:val="22"/>
      </w:rPr>
    </w:lvl>
    <w:lvl w:ilvl="3">
      <w:start w:val="1"/>
      <w:numFmt w:val="upperLetter"/>
      <w:lvlText w:val="(%4)"/>
      <w:lvlJc w:val="left"/>
      <w:pPr>
        <w:tabs>
          <w:tab w:val="num" w:pos="2268"/>
        </w:tabs>
        <w:ind w:left="2268" w:hanging="567"/>
      </w:pPr>
      <w:rPr>
        <w:rFonts w:cs="Times New Roman" w:hint="default"/>
        <w:b w:val="0"/>
        <w:i w:val="0"/>
        <w:sz w:val="20"/>
      </w:rPr>
    </w:lvl>
    <w:lvl w:ilvl="4">
      <w:start w:val="1"/>
      <w:numFmt w:val="decimal"/>
      <w:lvlText w:val="(%5)"/>
      <w:lvlJc w:val="left"/>
      <w:pPr>
        <w:tabs>
          <w:tab w:val="num" w:pos="2835"/>
        </w:tabs>
        <w:ind w:left="2835" w:hanging="567"/>
      </w:pPr>
      <w:rPr>
        <w:rFonts w:ascii="Times" w:hAnsi="Times" w:cs="Times New Roman" w:hint="default"/>
        <w:b w:val="0"/>
        <w:i w:val="0"/>
        <w:sz w:val="22"/>
      </w:rPr>
    </w:lvl>
    <w:lvl w:ilvl="5">
      <w:start w:val="27"/>
      <w:numFmt w:val="lowerLetter"/>
      <w:lvlText w:val="(%6)"/>
      <w:lvlJc w:val="left"/>
      <w:pPr>
        <w:tabs>
          <w:tab w:val="num" w:pos="3402"/>
        </w:tabs>
        <w:ind w:left="3402" w:hanging="567"/>
      </w:pPr>
      <w:rPr>
        <w:rFonts w:ascii="Times" w:hAnsi="Times" w:cs="Times New Roman" w:hint="default"/>
        <w:b w:val="0"/>
        <w:i w:val="0"/>
        <w:color w:val="000000"/>
        <w:sz w:val="22"/>
        <w:u w:val="none"/>
      </w:rPr>
    </w:lvl>
    <w:lvl w:ilvl="6">
      <w:start w:val="2"/>
      <w:numFmt w:val="none"/>
      <w:lvlRestart w:val="0"/>
      <w:lvlText w:val=""/>
      <w:lvlJc w:val="left"/>
      <w:pPr>
        <w:tabs>
          <w:tab w:val="num" w:pos="360"/>
        </w:tabs>
      </w:pPr>
      <w:rPr>
        <w:rFonts w:ascii="Times New Roman Bold" w:hAnsi="Times New Roman Bold" w:cs="Times New Roman" w:hint="default"/>
        <w:b/>
        <w:i w:val="0"/>
        <w:sz w:val="22"/>
      </w:rPr>
    </w:lvl>
    <w:lvl w:ilvl="7">
      <w:start w:val="1"/>
      <w:numFmt w:val="none"/>
      <w:lvlText w:val="%8"/>
      <w:lvlJc w:val="left"/>
      <w:pPr>
        <w:tabs>
          <w:tab w:val="num" w:pos="360"/>
        </w:tabs>
      </w:pPr>
      <w:rPr>
        <w:rFonts w:ascii="Times New Roman" w:hAnsi="Times New Roman" w:cs="Times New Roman" w:hint="default"/>
        <w:b w:val="0"/>
        <w:i w:val="0"/>
        <w:sz w:val="22"/>
      </w:rPr>
    </w:lvl>
    <w:lvl w:ilvl="8">
      <w:start w:val="1"/>
      <w:numFmt w:val="decimal"/>
      <w:lvlText w:val="%9"/>
      <w:lvlJc w:val="left"/>
      <w:pPr>
        <w:tabs>
          <w:tab w:val="num" w:pos="360"/>
        </w:tabs>
      </w:pPr>
      <w:rPr>
        <w:rFonts w:ascii="Times New Roman" w:hAnsi="Times New Roman" w:cs="Times New Roman" w:hint="default"/>
        <w:b w:val="0"/>
        <w:i w:val="0"/>
        <w:caps w:val="0"/>
        <w:smallCaps w:val="0"/>
        <w:sz w:val="20"/>
      </w:rPr>
    </w:lvl>
  </w:abstractNum>
  <w:abstractNum w:abstractNumId="60" w15:restartNumberingAfterBreak="0">
    <w:nsid w:val="101D4E18"/>
    <w:multiLevelType w:val="hybridMultilevel"/>
    <w:tmpl w:val="E2A08FC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0454BDF"/>
    <w:multiLevelType w:val="multilevel"/>
    <w:tmpl w:val="D66A3D2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1053615F"/>
    <w:multiLevelType w:val="hybridMultilevel"/>
    <w:tmpl w:val="CC5806CA"/>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10FF3B83"/>
    <w:multiLevelType w:val="hybridMultilevel"/>
    <w:tmpl w:val="A6185908"/>
    <w:lvl w:ilvl="0" w:tplc="08090011">
      <w:start w:val="1"/>
      <w:numFmt w:val="decimal"/>
      <w:lvlText w:val="%1)"/>
      <w:lvlJc w:val="left"/>
      <w:pPr>
        <w:ind w:left="1434" w:hanging="360"/>
      </w:pPr>
      <w:rPr>
        <w:rFonts w:hint="default"/>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64" w15:restartNumberingAfterBreak="0">
    <w:nsid w:val="11691FEB"/>
    <w:multiLevelType w:val="hybridMultilevel"/>
    <w:tmpl w:val="7606365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11E370F7"/>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6"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7" w15:restartNumberingAfterBreak="0">
    <w:nsid w:val="12770540"/>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8" w15:restartNumberingAfterBreak="0">
    <w:nsid w:val="134E42CB"/>
    <w:multiLevelType w:val="hybridMultilevel"/>
    <w:tmpl w:val="68EA6420"/>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9" w15:restartNumberingAfterBreak="0">
    <w:nsid w:val="134F776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0" w15:restartNumberingAfterBreak="0">
    <w:nsid w:val="13596697"/>
    <w:multiLevelType w:val="multilevel"/>
    <w:tmpl w:val="DC82163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1" w15:restartNumberingAfterBreak="0">
    <w:nsid w:val="139161A2"/>
    <w:multiLevelType w:val="multilevel"/>
    <w:tmpl w:val="3DF42754"/>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3A603D1"/>
    <w:multiLevelType w:val="hybridMultilevel"/>
    <w:tmpl w:val="435A1EF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13AA10B4"/>
    <w:multiLevelType w:val="multilevel"/>
    <w:tmpl w:val="2D5EB91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13C63CB8"/>
    <w:multiLevelType w:val="multilevel"/>
    <w:tmpl w:val="34DE960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5" w15:restartNumberingAfterBreak="0">
    <w:nsid w:val="143C7EE9"/>
    <w:multiLevelType w:val="hybridMultilevel"/>
    <w:tmpl w:val="2634064E"/>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6" w15:restartNumberingAfterBreak="0">
    <w:nsid w:val="14413C86"/>
    <w:multiLevelType w:val="hybridMultilevel"/>
    <w:tmpl w:val="45AE8178"/>
    <w:lvl w:ilvl="0" w:tplc="1CEE4392">
      <w:start w:val="1"/>
      <w:numFmt w:val="lowerRoman"/>
      <w:lvlText w:val="(%1)"/>
      <w:lvlJc w:val="left"/>
      <w:pPr>
        <w:ind w:left="1724" w:hanging="360"/>
      </w:pPr>
      <w:rPr>
        <w:rFonts w:cs="Times New Roman" w:hint="default"/>
      </w:r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77" w15:restartNumberingAfterBreak="0">
    <w:nsid w:val="14F707DC"/>
    <w:multiLevelType w:val="hybridMultilevel"/>
    <w:tmpl w:val="718EE3E4"/>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82" w15:restartNumberingAfterBreak="0">
    <w:nsid w:val="159A637F"/>
    <w:multiLevelType w:val="multilevel"/>
    <w:tmpl w:val="673824D4"/>
    <w:lvl w:ilvl="0">
      <w:start w:val="1"/>
      <w:numFmt w:val="decimal"/>
      <w:pStyle w:val="BrisagmtSch-Heading"/>
      <w:suff w:val="nothing"/>
      <w:lvlText w:val="Schedule %1"/>
      <w:lvlJc w:val="left"/>
      <w:pPr>
        <w:ind w:left="0" w:firstLine="0"/>
      </w:pPr>
      <w:rPr>
        <w:rFonts w:ascii="Arial Bold" w:hAnsi="Arial Bold"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risagmtSch-SubHead"/>
      <w:lvlText w:val="Part %2"/>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BrisagmtSch-L1"/>
      <w:lvlText w:val="%3."/>
      <w:lvlJc w:val="left"/>
      <w:pPr>
        <w:tabs>
          <w:tab w:val="num" w:pos="720"/>
        </w:tabs>
        <w:ind w:left="720" w:hanging="720"/>
      </w:pPr>
      <w:rPr>
        <w:rFonts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risagmtSch-L2"/>
      <w:lvlText w:val="%3.%4."/>
      <w:lvlJc w:val="left"/>
      <w:pPr>
        <w:tabs>
          <w:tab w:val="num" w:pos="720"/>
        </w:tabs>
        <w:ind w:left="720" w:hanging="720"/>
      </w:pPr>
      <w:rPr>
        <w:rFonts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risagmtSch-L3"/>
      <w:lvlText w:val="%3.%4.%5"/>
      <w:lvlJc w:val="left"/>
      <w:pPr>
        <w:tabs>
          <w:tab w:val="num" w:pos="1288"/>
        </w:tabs>
        <w:ind w:left="1288" w:hanging="720"/>
      </w:pPr>
      <w:rPr>
        <w:rFonts w:hint="default"/>
        <w:b w:val="0"/>
        <w:color w:val="000000"/>
      </w:rPr>
    </w:lvl>
    <w:lvl w:ilvl="5">
      <w:start w:val="1"/>
      <w:numFmt w:val="lowerLetter"/>
      <w:pStyle w:val="BrisagmtSch-L4"/>
      <w:lvlText w:val="(%6)"/>
      <w:lvlJc w:val="left"/>
      <w:pPr>
        <w:tabs>
          <w:tab w:val="num" w:pos="2160"/>
        </w:tabs>
        <w:ind w:left="2160" w:hanging="720"/>
      </w:pPr>
      <w:rPr>
        <w:rFonts w:hint="default"/>
        <w:b w:val="0"/>
        <w:color w:val="000000"/>
      </w:rPr>
    </w:lvl>
    <w:lvl w:ilvl="6">
      <w:start w:val="1"/>
      <w:numFmt w:val="lowerRoman"/>
      <w:pStyle w:val="BrisagmtSch-L5"/>
      <w:lvlText w:val="(%7)"/>
      <w:lvlJc w:val="left"/>
      <w:pPr>
        <w:tabs>
          <w:tab w:val="num" w:pos="2880"/>
        </w:tabs>
        <w:ind w:left="2880" w:hanging="720"/>
      </w:pPr>
      <w:rPr>
        <w:rFonts w:hint="default"/>
        <w:color w:val="000000"/>
      </w:rPr>
    </w:lvl>
    <w:lvl w:ilvl="7">
      <w:start w:val="1"/>
      <w:numFmt w:val="upperLetter"/>
      <w:pStyle w:val="BrisagmtSch-L6"/>
      <w:lvlText w:val="(%8)"/>
      <w:lvlJc w:val="left"/>
      <w:pPr>
        <w:tabs>
          <w:tab w:val="num" w:pos="3600"/>
        </w:tabs>
        <w:ind w:left="3600" w:hanging="720"/>
      </w:pPr>
      <w:rPr>
        <w:rFonts w:hint="default"/>
        <w:color w:val="000000"/>
      </w:rPr>
    </w:lvl>
    <w:lvl w:ilvl="8">
      <w:start w:val="1"/>
      <w:numFmt w:val="none"/>
      <w:lvlRestart w:val="0"/>
      <w:suff w:val="nothing"/>
      <w:lvlText w:val=""/>
      <w:lvlJc w:val="left"/>
      <w:pPr>
        <w:ind w:left="0" w:firstLine="0"/>
      </w:pPr>
      <w:rPr>
        <w:rFonts w:hint="default"/>
        <w:color w:val="000000"/>
      </w:rPr>
    </w:lvl>
  </w:abstractNum>
  <w:abstractNum w:abstractNumId="83"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4"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85" w15:restartNumberingAfterBreak="0">
    <w:nsid w:val="172E7AAD"/>
    <w:multiLevelType w:val="multilevel"/>
    <w:tmpl w:val="29809DD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17652AE7"/>
    <w:multiLevelType w:val="hybridMultilevel"/>
    <w:tmpl w:val="259AE34C"/>
    <w:lvl w:ilvl="0" w:tplc="66704E7E">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9"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90" w15:restartNumberingAfterBreak="0">
    <w:nsid w:val="18A5170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1"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2"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3"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94" w15:restartNumberingAfterBreak="0">
    <w:nsid w:val="19DA7C2F"/>
    <w:multiLevelType w:val="multilevel"/>
    <w:tmpl w:val="010C94C8"/>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19FB68B8"/>
    <w:multiLevelType w:val="multilevel"/>
    <w:tmpl w:val="9D86BDD6"/>
    <w:lvl w:ilvl="0">
      <w:start w:val="6"/>
      <w:numFmt w:val="decimal"/>
      <w:lvlText w:val="%1"/>
      <w:lvlJc w:val="left"/>
      <w:pPr>
        <w:tabs>
          <w:tab w:val="num" w:pos="709"/>
        </w:tabs>
        <w:ind w:left="709" w:hanging="709"/>
      </w:pPr>
      <w:rPr>
        <w:rFonts w:cs="Times New Roman" w:hint="default"/>
        <w:b/>
      </w:rPr>
    </w:lvl>
    <w:lvl w:ilvl="1">
      <w:start w:val="1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6" w15:restartNumberingAfterBreak="0">
    <w:nsid w:val="19FE5E57"/>
    <w:multiLevelType w:val="multilevel"/>
    <w:tmpl w:val="F4BC6A3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7" w15:restartNumberingAfterBreak="0">
    <w:nsid w:val="1B070A49"/>
    <w:multiLevelType w:val="hybridMultilevel"/>
    <w:tmpl w:val="B5983F3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BF1267A"/>
    <w:multiLevelType w:val="hybridMultilevel"/>
    <w:tmpl w:val="BC823CB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1CAD45C4"/>
    <w:multiLevelType w:val="multilevel"/>
    <w:tmpl w:val="DD4E7BE4"/>
    <w:lvl w:ilvl="0">
      <w:start w:val="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01"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1DE5013E"/>
    <w:multiLevelType w:val="hybridMultilevel"/>
    <w:tmpl w:val="C33EAABC"/>
    <w:lvl w:ilvl="0" w:tplc="08090011">
      <w:start w:val="1"/>
      <w:numFmt w:val="decimal"/>
      <w:lvlText w:val="%1)"/>
      <w:lvlJc w:val="left"/>
      <w:pPr>
        <w:ind w:left="1434" w:hanging="360"/>
      </w:pPr>
      <w:rPr>
        <w:rFont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03"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104" w15:restartNumberingAfterBreak="0">
    <w:nsid w:val="1E402560"/>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5" w15:restartNumberingAfterBreak="0">
    <w:nsid w:val="1EAE205C"/>
    <w:multiLevelType w:val="hybridMultilevel"/>
    <w:tmpl w:val="4C62DCDC"/>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6"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1F0110F1"/>
    <w:multiLevelType w:val="multilevel"/>
    <w:tmpl w:val="DCA43100"/>
    <w:lvl w:ilvl="0">
      <w:start w:val="17"/>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8"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1F4F4B08"/>
    <w:multiLevelType w:val="multilevel"/>
    <w:tmpl w:val="227E81A8"/>
    <w:lvl w:ilvl="0">
      <w:start w:val="3"/>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10" w15:restartNumberingAfterBreak="0">
    <w:nsid w:val="1F507795"/>
    <w:multiLevelType w:val="multilevel"/>
    <w:tmpl w:val="C6A4222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1" w15:restartNumberingAfterBreak="0">
    <w:nsid w:val="1FBD4178"/>
    <w:multiLevelType w:val="hybridMultilevel"/>
    <w:tmpl w:val="CAB63B2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20232589"/>
    <w:multiLevelType w:val="multilevel"/>
    <w:tmpl w:val="6B424046"/>
    <w:lvl w:ilvl="0">
      <w:start w:val="2"/>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3"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4"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21CC4752"/>
    <w:multiLevelType w:val="multilevel"/>
    <w:tmpl w:val="948AE4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6" w15:restartNumberingAfterBreak="0">
    <w:nsid w:val="22210B44"/>
    <w:multiLevelType w:val="hybridMultilevel"/>
    <w:tmpl w:val="7306151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22491138"/>
    <w:multiLevelType w:val="hybridMultilevel"/>
    <w:tmpl w:val="681C5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30C2EC6"/>
    <w:multiLevelType w:val="multilevel"/>
    <w:tmpl w:val="766C966C"/>
    <w:styleLink w:val="1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9" w15:restartNumberingAfterBreak="0">
    <w:nsid w:val="23896F0D"/>
    <w:multiLevelType w:val="hybridMultilevel"/>
    <w:tmpl w:val="94B2030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238E2D05"/>
    <w:multiLevelType w:val="hybridMultilevel"/>
    <w:tmpl w:val="F7D44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240930CC"/>
    <w:multiLevelType w:val="multilevel"/>
    <w:tmpl w:val="6398579A"/>
    <w:lvl w:ilvl="0">
      <w:start w:val="1"/>
      <w:numFmt w:val="decimal"/>
      <w:lvlText w:val="%1."/>
      <w:lvlJc w:val="left"/>
      <w:pPr>
        <w:ind w:left="786" w:hanging="360"/>
      </w:pPr>
    </w:lvl>
    <w:lvl w:ilvl="1">
      <w:start w:val="1"/>
      <w:numFmt w:val="decimal"/>
      <w:lvlText w:val="%1.%2"/>
      <w:lvlJc w:val="left"/>
      <w:pPr>
        <w:ind w:left="856" w:hanging="430"/>
      </w:pPr>
    </w:lvl>
    <w:lvl w:ilvl="2">
      <w:start w:val="1"/>
      <w:numFmt w:val="decima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23" w15:restartNumberingAfterBreak="0">
    <w:nsid w:val="242547E8"/>
    <w:multiLevelType w:val="hybridMultilevel"/>
    <w:tmpl w:val="7FCAECB2"/>
    <w:lvl w:ilvl="0" w:tplc="08090001">
      <w:start w:val="1"/>
      <w:numFmt w:val="bullet"/>
      <w:lvlText w:val=""/>
      <w:lvlJc w:val="left"/>
      <w:pPr>
        <w:ind w:left="720" w:hanging="360"/>
      </w:pPr>
      <w:rPr>
        <w:rFonts w:ascii="Symbol" w:hAnsi="Symbol" w:hint="default"/>
      </w:rPr>
    </w:lvl>
    <w:lvl w:ilvl="1" w:tplc="0C128510">
      <w:start w:val="1"/>
      <w:numFmt w:val="bullet"/>
      <w:lvlText w:val=""/>
      <w:lvlJc w:val="left"/>
      <w:pPr>
        <w:ind w:left="1800" w:hanging="720"/>
      </w:pPr>
      <w:rPr>
        <w:rFonts w:ascii="Symbol" w:hAnsi="Symbol" w:hint="default"/>
        <w:sz w:val="22"/>
        <w:szCs w:val="22"/>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5" w15:restartNumberingAfterBreak="0">
    <w:nsid w:val="24800BB7"/>
    <w:multiLevelType w:val="multilevel"/>
    <w:tmpl w:val="24F4EA18"/>
    <w:lvl w:ilvl="0">
      <w:start w:val="1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6" w15:restartNumberingAfterBreak="0">
    <w:nsid w:val="24B74602"/>
    <w:multiLevelType w:val="multilevel"/>
    <w:tmpl w:val="07DCE4CA"/>
    <w:lvl w:ilvl="0">
      <w:start w:val="16"/>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7"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28"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29" w15:restartNumberingAfterBreak="0">
    <w:nsid w:val="26233AB9"/>
    <w:multiLevelType w:val="hybridMultilevel"/>
    <w:tmpl w:val="F7EA926E"/>
    <w:lvl w:ilvl="0" w:tplc="1CEE4392">
      <w:start w:val="1"/>
      <w:numFmt w:val="lowerRoman"/>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30" w15:restartNumberingAfterBreak="0">
    <w:nsid w:val="263A26B3"/>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31" w15:restartNumberingAfterBreak="0">
    <w:nsid w:val="268E50BF"/>
    <w:multiLevelType w:val="hybridMultilevel"/>
    <w:tmpl w:val="8FE4CB18"/>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2" w15:restartNumberingAfterBreak="0">
    <w:nsid w:val="270231CE"/>
    <w:multiLevelType w:val="hybridMultilevel"/>
    <w:tmpl w:val="A2F63D1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27896ACE"/>
    <w:multiLevelType w:val="hybridMultilevel"/>
    <w:tmpl w:val="696AA26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5" w15:restartNumberingAfterBreak="0">
    <w:nsid w:val="288D6CBF"/>
    <w:multiLevelType w:val="hybridMultilevel"/>
    <w:tmpl w:val="5712BA96"/>
    <w:lvl w:ilvl="0" w:tplc="8C7ABC48">
      <w:start w:val="1"/>
      <w:numFmt w:val="upperLetter"/>
      <w:lvlText w:val="Appendix %1."/>
      <w:lvlJc w:val="left"/>
      <w:pPr>
        <w:ind w:left="92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9001C05"/>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8" w15:restartNumberingAfterBreak="0">
    <w:nsid w:val="291A12B3"/>
    <w:multiLevelType w:val="multilevel"/>
    <w:tmpl w:val="1332CCD4"/>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9" w15:restartNumberingAfterBreak="0">
    <w:nsid w:val="291E28C2"/>
    <w:multiLevelType w:val="hybridMultilevel"/>
    <w:tmpl w:val="C4FCB4D0"/>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0" w15:restartNumberingAfterBreak="0">
    <w:nsid w:val="297357F2"/>
    <w:multiLevelType w:val="multilevel"/>
    <w:tmpl w:val="15D6069C"/>
    <w:lvl w:ilvl="0">
      <w:start w:val="1"/>
      <w:numFmt w:val="decimal"/>
      <w:lvlRestart w:val="0"/>
      <w:isLgl/>
      <w:lvlText w:val="%1."/>
      <w:lvlJc w:val="left"/>
      <w:pPr>
        <w:tabs>
          <w:tab w:val="num" w:pos="794"/>
        </w:tabs>
        <w:ind w:left="794" w:hanging="794"/>
      </w:pPr>
      <w:rPr>
        <w:rFonts w:hint="default"/>
        <w:b/>
        <w:i w:val="0"/>
      </w:rPr>
    </w:lvl>
    <w:lvl w:ilvl="1">
      <w:start w:val="1"/>
      <w:numFmt w:val="decimal"/>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794"/>
        </w:tabs>
        <w:ind w:left="794" w:hanging="794"/>
      </w:pPr>
      <w:rPr>
        <w:rFonts w:hint="default"/>
        <w:b w:val="0"/>
      </w:rPr>
    </w:lvl>
    <w:lvl w:ilvl="3">
      <w:start w:val="1"/>
      <w:numFmt w:val="lowerLetter"/>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1" w15:restartNumberingAfterBreak="0">
    <w:nsid w:val="29747A0E"/>
    <w:multiLevelType w:val="hybridMultilevel"/>
    <w:tmpl w:val="77C64A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2" w15:restartNumberingAfterBreak="0">
    <w:nsid w:val="2A3A26CD"/>
    <w:multiLevelType w:val="hybridMultilevel"/>
    <w:tmpl w:val="9082507C"/>
    <w:lvl w:ilvl="0" w:tplc="0809001B">
      <w:start w:val="1"/>
      <w:numFmt w:val="lowerRoman"/>
      <w:lvlText w:val="%1."/>
      <w:lvlJc w:val="right"/>
      <w:pPr>
        <w:tabs>
          <w:tab w:val="num" w:pos="1080"/>
        </w:tabs>
        <w:ind w:left="1080" w:hanging="360"/>
      </w:pPr>
      <w:rPr>
        <w:rFonts w:cs="Times New Roman" w:hint="default"/>
      </w:rPr>
    </w:lvl>
    <w:lvl w:ilvl="1" w:tplc="08090019">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43"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4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5"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2B092C47"/>
    <w:multiLevelType w:val="multilevel"/>
    <w:tmpl w:val="5C0CD3BC"/>
    <w:lvl w:ilvl="0">
      <w:start w:val="15"/>
      <w:numFmt w:val="decimal"/>
      <w:lvlText w:val="%1"/>
      <w:lvlJc w:val="left"/>
      <w:pPr>
        <w:tabs>
          <w:tab w:val="num" w:pos="709"/>
        </w:tabs>
        <w:ind w:left="709" w:hanging="709"/>
      </w:pPr>
      <w:rPr>
        <w:rFonts w:cs="Times New Roman" w:hint="default"/>
        <w:b/>
      </w:rPr>
    </w:lvl>
    <w:lvl w:ilvl="1">
      <w:start w:val="5"/>
      <w:numFmt w:val="decimal"/>
      <w:lvlText w:val="%1.%2"/>
      <w:lvlJc w:val="left"/>
      <w:pPr>
        <w:tabs>
          <w:tab w:val="num" w:pos="979"/>
        </w:tabs>
        <w:ind w:left="680" w:hanging="680"/>
      </w:pPr>
      <w:rPr>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8" w15:restartNumberingAfterBreak="0">
    <w:nsid w:val="2B6E62F0"/>
    <w:multiLevelType w:val="multilevel"/>
    <w:tmpl w:val="0809001F"/>
    <w:numStyleLink w:val="111111"/>
  </w:abstractNum>
  <w:abstractNum w:abstractNumId="149"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50" w15:restartNumberingAfterBreak="0">
    <w:nsid w:val="2C2B2233"/>
    <w:multiLevelType w:val="hybridMultilevel"/>
    <w:tmpl w:val="868AE734"/>
    <w:lvl w:ilvl="0" w:tplc="E436A202">
      <w:start w:val="1"/>
      <w:numFmt w:val="lowerLetter"/>
      <w:lvlText w:val="(%1)"/>
      <w:lvlJc w:val="left"/>
      <w:pPr>
        <w:ind w:left="1429" w:hanging="360"/>
      </w:pPr>
      <w:rPr>
        <w:rFonts w:cs="Times New Roman"/>
      </w:r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51" w15:restartNumberingAfterBreak="0">
    <w:nsid w:val="2C9F03BC"/>
    <w:multiLevelType w:val="hybridMultilevel"/>
    <w:tmpl w:val="C2ACB9F4"/>
    <w:lvl w:ilvl="0" w:tplc="BCC8BDE4">
      <w:start w:val="1"/>
      <w:numFmt w:val="lowerLetter"/>
      <w:lvlText w:val="%1."/>
      <w:lvlJc w:val="left"/>
      <w:pPr>
        <w:ind w:left="720" w:hanging="360"/>
      </w:pPr>
      <w:rPr>
        <w:sz w:val="22"/>
        <w:szCs w:val="22"/>
      </w:rPr>
    </w:lvl>
    <w:lvl w:ilvl="1" w:tplc="0809001B">
      <w:start w:val="1"/>
      <w:numFmt w:val="lowerRoman"/>
      <w:lvlText w:val="%2."/>
      <w:lvlJc w:val="righ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3"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4" w15:restartNumberingAfterBreak="0">
    <w:nsid w:val="2CED4365"/>
    <w:multiLevelType w:val="multilevel"/>
    <w:tmpl w:val="5EDA577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lvlText w:val="%4."/>
      <w:lvlJc w:val="righ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5" w15:restartNumberingAfterBreak="0">
    <w:nsid w:val="2D195DC8"/>
    <w:multiLevelType w:val="hybridMultilevel"/>
    <w:tmpl w:val="F6886E0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7" w15:restartNumberingAfterBreak="0">
    <w:nsid w:val="2EA8237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8"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0" w15:restartNumberingAfterBreak="0">
    <w:nsid w:val="2F046A3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1"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2"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30667F1B"/>
    <w:multiLevelType w:val="hybridMultilevel"/>
    <w:tmpl w:val="718EE3E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312E6DFC"/>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5"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33254BAE"/>
    <w:multiLevelType w:val="hybridMultilevel"/>
    <w:tmpl w:val="10FCD4D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3371305D"/>
    <w:multiLevelType w:val="multilevel"/>
    <w:tmpl w:val="5254B4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8" w15:restartNumberingAfterBreak="0">
    <w:nsid w:val="33A50823"/>
    <w:multiLevelType w:val="hybridMultilevel"/>
    <w:tmpl w:val="75248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3AA3778"/>
    <w:multiLevelType w:val="multilevel"/>
    <w:tmpl w:val="86EA3F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0" w15:restartNumberingAfterBreak="0">
    <w:nsid w:val="353D22AA"/>
    <w:multiLevelType w:val="multilevel"/>
    <w:tmpl w:val="13FAC7DA"/>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56C2724"/>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3"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75" w15:restartNumberingAfterBreak="0">
    <w:nsid w:val="36D37656"/>
    <w:multiLevelType w:val="hybridMultilevel"/>
    <w:tmpl w:val="3F4A5EAE"/>
    <w:lvl w:ilvl="0" w:tplc="0809001B">
      <w:start w:val="1"/>
      <w:numFmt w:val="lowerRoman"/>
      <w:lvlText w:val="%1."/>
      <w:lvlJc w:val="right"/>
      <w:pPr>
        <w:tabs>
          <w:tab w:val="num" w:pos="1080"/>
        </w:tabs>
        <w:ind w:left="1080" w:hanging="360"/>
      </w:pPr>
      <w:rPr>
        <w:rFonts w:cs="Times New Roman" w:hint="default"/>
      </w:rPr>
    </w:lvl>
    <w:lvl w:ilvl="1" w:tplc="08090019">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76" w15:restartNumberingAfterBreak="0">
    <w:nsid w:val="3777213F"/>
    <w:multiLevelType w:val="multilevel"/>
    <w:tmpl w:val="755CAC82"/>
    <w:name w:val="BulletsTemplate"/>
    <w:lvl w:ilvl="0">
      <w:start w:val="1"/>
      <w:numFmt w:val="decimal"/>
      <w:pStyle w:val="AgtLevel1Heading"/>
      <w:isLgl/>
      <w:lvlText w:val="%1"/>
      <w:lvlJc w:val="left"/>
      <w:pPr>
        <w:tabs>
          <w:tab w:val="num" w:pos="720"/>
        </w:tabs>
        <w:ind w:left="720" w:hanging="720"/>
      </w:pPr>
      <w:rPr>
        <w:rFonts w:cs="Times New Roman" w:hint="default"/>
        <w:b/>
        <w:i w:val="0"/>
        <w:u w:val="none"/>
      </w:rPr>
    </w:lvl>
    <w:lvl w:ilvl="1">
      <w:start w:val="1"/>
      <w:numFmt w:val="decimal"/>
      <w:pStyle w:val="AgtLevel2"/>
      <w:isLgl/>
      <w:lvlText w:val="%1.%2"/>
      <w:lvlJc w:val="left"/>
      <w:pPr>
        <w:tabs>
          <w:tab w:val="num" w:pos="720"/>
        </w:tabs>
        <w:ind w:left="720" w:hanging="720"/>
      </w:pPr>
      <w:rPr>
        <w:rFonts w:cs="Times New Roman" w:hint="default"/>
      </w:rPr>
    </w:lvl>
    <w:lvl w:ilvl="2">
      <w:start w:val="1"/>
      <w:numFmt w:val="lowerLetter"/>
      <w:pStyle w:val="AgtLevel3"/>
      <w:lvlText w:val="(%3)"/>
      <w:lvlJc w:val="left"/>
      <w:pPr>
        <w:tabs>
          <w:tab w:val="num" w:pos="1440"/>
        </w:tabs>
        <w:ind w:left="1440" w:hanging="720"/>
      </w:pPr>
      <w:rPr>
        <w:rFonts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cs="Times New Roman" w:hint="default"/>
      </w:rPr>
    </w:lvl>
    <w:lvl w:ilvl="5">
      <w:start w:val="1"/>
      <w:numFmt w:val="decimal"/>
      <w:pStyle w:val="AgtLevel6"/>
      <w:lvlText w:val="%6)"/>
      <w:lvlJc w:val="left"/>
      <w:pPr>
        <w:tabs>
          <w:tab w:val="num" w:pos="3600"/>
        </w:tabs>
        <w:ind w:left="3600" w:hanging="720"/>
      </w:pPr>
      <w:rPr>
        <w:rFonts w:cs="Times New Roman" w:hint="default"/>
      </w:rPr>
    </w:lvl>
    <w:lvl w:ilvl="6">
      <w:start w:val="1"/>
      <w:numFmt w:val="lowerLetter"/>
      <w:pStyle w:val="AgtLevel7"/>
      <w:lvlText w:val="%7)"/>
      <w:lvlJc w:val="left"/>
      <w:pPr>
        <w:tabs>
          <w:tab w:val="num" w:pos="4320"/>
        </w:tabs>
        <w:ind w:left="4320" w:hanging="720"/>
      </w:pPr>
      <w:rPr>
        <w:rFonts w:cs="Times New Roman" w:hint="default"/>
      </w:rPr>
    </w:lvl>
    <w:lvl w:ilvl="7">
      <w:start w:val="1"/>
      <w:numFmt w:val="lowerRoman"/>
      <w:pStyle w:val="AgtLevel8"/>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177"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78" w15:restartNumberingAfterBreak="0">
    <w:nsid w:val="38501A93"/>
    <w:multiLevelType w:val="hybridMultilevel"/>
    <w:tmpl w:val="46ACCA6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0" w15:restartNumberingAfterBreak="0">
    <w:nsid w:val="38671285"/>
    <w:multiLevelType w:val="hybridMultilevel"/>
    <w:tmpl w:val="CB3EAD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386F4BC2"/>
    <w:multiLevelType w:val="hybridMultilevel"/>
    <w:tmpl w:val="15A84A6C"/>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38E867B8"/>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4"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85" w15:restartNumberingAfterBreak="0">
    <w:nsid w:val="395370E2"/>
    <w:multiLevelType w:val="hybridMultilevel"/>
    <w:tmpl w:val="D264EFB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6" w15:restartNumberingAfterBreak="0">
    <w:nsid w:val="3A254F8D"/>
    <w:multiLevelType w:val="hybridMultilevel"/>
    <w:tmpl w:val="CC5806CA"/>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8" w15:restartNumberingAfterBreak="0">
    <w:nsid w:val="3AD53CFE"/>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89"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3B8D4DE4"/>
    <w:multiLevelType w:val="multilevel"/>
    <w:tmpl w:val="A01E4214"/>
    <w:lvl w:ilvl="0">
      <w:start w:val="16"/>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1" w15:restartNumberingAfterBreak="0">
    <w:nsid w:val="3BF97EBB"/>
    <w:multiLevelType w:val="multilevel"/>
    <w:tmpl w:val="B5D0914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2"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3D262BA7"/>
    <w:multiLevelType w:val="hybridMultilevel"/>
    <w:tmpl w:val="AEFC9D6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3DEF282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6" w15:restartNumberingAfterBreak="0">
    <w:nsid w:val="3DFD4951"/>
    <w:multiLevelType w:val="multilevel"/>
    <w:tmpl w:val="8A7C1F06"/>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3E230ACF"/>
    <w:multiLevelType w:val="multilevel"/>
    <w:tmpl w:val="71ECFD98"/>
    <w:lvl w:ilvl="0">
      <w:start w:val="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8"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99"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0" w15:restartNumberingAfterBreak="0">
    <w:nsid w:val="3FBF50F1"/>
    <w:multiLevelType w:val="multilevel"/>
    <w:tmpl w:val="DD30250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1" w15:restartNumberingAfterBreak="0">
    <w:nsid w:val="3FC41183"/>
    <w:multiLevelType w:val="hybridMultilevel"/>
    <w:tmpl w:val="72E8B066"/>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2"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40412C18"/>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4"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407D2ADB"/>
    <w:multiLevelType w:val="hybridMultilevel"/>
    <w:tmpl w:val="A416909C"/>
    <w:lvl w:ilvl="0" w:tplc="0809001B">
      <w:start w:val="1"/>
      <w:numFmt w:val="lowerRoman"/>
      <w:lvlText w:val="%1."/>
      <w:lvlJc w:val="right"/>
      <w:pPr>
        <w:ind w:left="1440" w:hanging="360"/>
      </w:pPr>
      <w:rPr>
        <w:rFonts w:cs="Times New Roman" w:hint="default"/>
      </w:rPr>
    </w:lvl>
    <w:lvl w:ilvl="1" w:tplc="56345A38">
      <w:start w:val="1"/>
      <w:numFmt w:val="bullet"/>
      <w:lvlText w:val="o"/>
      <w:lvlJc w:val="left"/>
      <w:pPr>
        <w:ind w:left="2160" w:hanging="360"/>
      </w:pPr>
      <w:rPr>
        <w:rFonts w:ascii="Courier New" w:hAnsi="Courier New" w:hint="default"/>
      </w:rPr>
    </w:lvl>
    <w:lvl w:ilvl="2" w:tplc="7FF69ED2">
      <w:start w:val="1"/>
      <w:numFmt w:val="bullet"/>
      <w:lvlText w:val=""/>
      <w:lvlJc w:val="left"/>
      <w:pPr>
        <w:ind w:left="2880" w:hanging="360"/>
      </w:pPr>
      <w:rPr>
        <w:rFonts w:ascii="Wingdings" w:hAnsi="Wingdings" w:hint="default"/>
      </w:rPr>
    </w:lvl>
    <w:lvl w:ilvl="3" w:tplc="4858E082">
      <w:start w:val="1"/>
      <w:numFmt w:val="bullet"/>
      <w:lvlText w:val=""/>
      <w:lvlJc w:val="left"/>
      <w:pPr>
        <w:ind w:left="3600" w:hanging="360"/>
      </w:pPr>
      <w:rPr>
        <w:rFonts w:ascii="Symbol" w:hAnsi="Symbol" w:hint="default"/>
      </w:rPr>
    </w:lvl>
    <w:lvl w:ilvl="4" w:tplc="725494D6">
      <w:start w:val="1"/>
      <w:numFmt w:val="bullet"/>
      <w:lvlText w:val="o"/>
      <w:lvlJc w:val="left"/>
      <w:pPr>
        <w:ind w:left="4320" w:hanging="360"/>
      </w:pPr>
      <w:rPr>
        <w:rFonts w:ascii="Courier New" w:hAnsi="Courier New" w:hint="default"/>
      </w:rPr>
    </w:lvl>
    <w:lvl w:ilvl="5" w:tplc="3E8E4DFC">
      <w:start w:val="1"/>
      <w:numFmt w:val="bullet"/>
      <w:lvlText w:val=""/>
      <w:lvlJc w:val="left"/>
      <w:pPr>
        <w:ind w:left="5040" w:hanging="360"/>
      </w:pPr>
      <w:rPr>
        <w:rFonts w:ascii="Wingdings" w:hAnsi="Wingdings" w:hint="default"/>
      </w:rPr>
    </w:lvl>
    <w:lvl w:ilvl="6" w:tplc="49665FE6">
      <w:start w:val="1"/>
      <w:numFmt w:val="bullet"/>
      <w:lvlText w:val=""/>
      <w:lvlJc w:val="left"/>
      <w:pPr>
        <w:ind w:left="5760" w:hanging="360"/>
      </w:pPr>
      <w:rPr>
        <w:rFonts w:ascii="Symbol" w:hAnsi="Symbol" w:hint="default"/>
      </w:rPr>
    </w:lvl>
    <w:lvl w:ilvl="7" w:tplc="54DE467E">
      <w:start w:val="1"/>
      <w:numFmt w:val="bullet"/>
      <w:lvlText w:val="o"/>
      <w:lvlJc w:val="left"/>
      <w:pPr>
        <w:ind w:left="6480" w:hanging="360"/>
      </w:pPr>
      <w:rPr>
        <w:rFonts w:ascii="Courier New" w:hAnsi="Courier New" w:hint="default"/>
      </w:rPr>
    </w:lvl>
    <w:lvl w:ilvl="8" w:tplc="DCFE85D8">
      <w:start w:val="1"/>
      <w:numFmt w:val="bullet"/>
      <w:lvlText w:val=""/>
      <w:lvlJc w:val="left"/>
      <w:pPr>
        <w:ind w:left="7200" w:hanging="360"/>
      </w:pPr>
      <w:rPr>
        <w:rFonts w:ascii="Wingdings" w:hAnsi="Wingdings" w:hint="default"/>
      </w:rPr>
    </w:lvl>
  </w:abstractNum>
  <w:abstractNum w:abstractNumId="206" w15:restartNumberingAfterBreak="0">
    <w:nsid w:val="409148CA"/>
    <w:multiLevelType w:val="hybridMultilevel"/>
    <w:tmpl w:val="9126F312"/>
    <w:lvl w:ilvl="0" w:tplc="0809001B">
      <w:start w:val="1"/>
      <w:numFmt w:val="lowerRoman"/>
      <w:lvlText w:val="%1."/>
      <w:lvlJc w:val="right"/>
      <w:pPr>
        <w:ind w:left="1434" w:hanging="360"/>
      </w:pPr>
      <w:rPr>
        <w:rFonts w:cs="Times New Roman" w:hint="default"/>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0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08" w15:restartNumberingAfterBreak="0">
    <w:nsid w:val="40EE195C"/>
    <w:multiLevelType w:val="hybridMultilevel"/>
    <w:tmpl w:val="6C0476CE"/>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41824B79"/>
    <w:multiLevelType w:val="multilevel"/>
    <w:tmpl w:val="4C8606B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0"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212"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13" w15:restartNumberingAfterBreak="0">
    <w:nsid w:val="42CF4586"/>
    <w:multiLevelType w:val="hybridMultilevel"/>
    <w:tmpl w:val="CE58A058"/>
    <w:lvl w:ilvl="0" w:tplc="64D00CDA">
      <w:start w:val="8"/>
      <w:numFmt w:val="lowerLetter"/>
      <w:lvlText w:val="(%1)"/>
      <w:lvlJc w:val="left"/>
      <w:pPr>
        <w:ind w:left="1080" w:hanging="360"/>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6"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217" w15:restartNumberingAfterBreak="0">
    <w:nsid w:val="442C0121"/>
    <w:multiLevelType w:val="hybridMultilevel"/>
    <w:tmpl w:val="755AA2B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9"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1" w15:restartNumberingAfterBreak="0">
    <w:nsid w:val="451A332F"/>
    <w:multiLevelType w:val="multilevel"/>
    <w:tmpl w:val="DEB097BC"/>
    <w:lvl w:ilvl="0">
      <w:start w:val="4"/>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3"/>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2" w15:restartNumberingAfterBreak="0">
    <w:nsid w:val="453C4633"/>
    <w:multiLevelType w:val="hybridMultilevel"/>
    <w:tmpl w:val="86B40C3A"/>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4" w15:restartNumberingAfterBreak="0">
    <w:nsid w:val="45952AEA"/>
    <w:multiLevelType w:val="hybridMultilevel"/>
    <w:tmpl w:val="33E4349C"/>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468655F9"/>
    <w:multiLevelType w:val="multilevel"/>
    <w:tmpl w:val="09CC5B7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7" w15:restartNumberingAfterBreak="0">
    <w:nsid w:val="46A31395"/>
    <w:multiLevelType w:val="multilevel"/>
    <w:tmpl w:val="DD30250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8" w15:restartNumberingAfterBreak="0">
    <w:nsid w:val="473E5D5E"/>
    <w:multiLevelType w:val="multilevel"/>
    <w:tmpl w:val="1DE2EC0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4799770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0"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1" w15:restartNumberingAfterBreak="0">
    <w:nsid w:val="48C32160"/>
    <w:multiLevelType w:val="hybridMultilevel"/>
    <w:tmpl w:val="13481B06"/>
    <w:lvl w:ilvl="0" w:tplc="9DF8B110">
      <w:start w:val="1"/>
      <w:numFmt w:val="lowerLetter"/>
      <w:lvlText w:val="(%1)"/>
      <w:lvlJc w:val="left"/>
      <w:pPr>
        <w:ind w:left="1069" w:hanging="360"/>
      </w:pPr>
      <w:rPr>
        <w:rFonts w:hint="default"/>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2"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3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4" w15:restartNumberingAfterBreak="0">
    <w:nsid w:val="49631F35"/>
    <w:multiLevelType w:val="hybridMultilevel"/>
    <w:tmpl w:val="E2A08FC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5"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7" w15:restartNumberingAfterBreak="0">
    <w:nsid w:val="4B233027"/>
    <w:multiLevelType w:val="multilevel"/>
    <w:tmpl w:val="81EA94F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8" w15:restartNumberingAfterBreak="0">
    <w:nsid w:val="4B257C1F"/>
    <w:multiLevelType w:val="hybridMultilevel"/>
    <w:tmpl w:val="1D7226B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4B5D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0"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1"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42"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4C370DA6"/>
    <w:multiLevelType w:val="hybridMultilevel"/>
    <w:tmpl w:val="7D1AC26C"/>
    <w:lvl w:ilvl="0" w:tplc="BCC8BDE4">
      <w:start w:val="1"/>
      <w:numFmt w:val="lowerLetter"/>
      <w:lvlText w:val="%1."/>
      <w:lvlJc w:val="left"/>
      <w:pPr>
        <w:ind w:left="720" w:hanging="360"/>
      </w:pPr>
      <w:rPr>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4D0050B5"/>
    <w:multiLevelType w:val="hybridMultilevel"/>
    <w:tmpl w:val="09A0C1C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1B">
      <w:start w:val="1"/>
      <w:numFmt w:val="lowerRoman"/>
      <w:lvlText w:val="%4."/>
      <w:lvlJc w:val="righ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46" w15:restartNumberingAfterBreak="0">
    <w:nsid w:val="4D684389"/>
    <w:multiLevelType w:val="hybridMultilevel"/>
    <w:tmpl w:val="26A4E79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7" w15:restartNumberingAfterBreak="0">
    <w:nsid w:val="4D991A5E"/>
    <w:multiLevelType w:val="hybridMultilevel"/>
    <w:tmpl w:val="EF4E4660"/>
    <w:lvl w:ilvl="0" w:tplc="CE2615FE">
      <w:start w:val="1"/>
      <w:numFmt w:val="upperLetter"/>
      <w:lvlText w:val="(%1)"/>
      <w:lvlJc w:val="left"/>
      <w:pPr>
        <w:ind w:left="705" w:hanging="645"/>
      </w:pPr>
      <w:rPr>
        <w:rFonts w:hint="default"/>
      </w:rPr>
    </w:lvl>
    <w:lvl w:ilvl="1" w:tplc="08090019" w:tentative="1">
      <w:start w:val="1"/>
      <w:numFmt w:val="lowerLetter"/>
      <w:lvlText w:val="%2."/>
      <w:lvlJc w:val="left"/>
      <w:pPr>
        <w:ind w:left="1140" w:hanging="360"/>
      </w:p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48" w15:restartNumberingAfterBreak="0">
    <w:nsid w:val="4DCB231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49"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0"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1" w15:restartNumberingAfterBreak="0">
    <w:nsid w:val="4E0C61BB"/>
    <w:multiLevelType w:val="hybridMultilevel"/>
    <w:tmpl w:val="5672D862"/>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4EE600AF"/>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3" w15:restartNumberingAfterBreak="0">
    <w:nsid w:val="4F6E0759"/>
    <w:multiLevelType w:val="hybridMultilevel"/>
    <w:tmpl w:val="F5EE69E4"/>
    <w:lvl w:ilvl="0" w:tplc="FFFFFFFF">
      <w:start w:val="1"/>
      <w:numFmt w:val="lowerLetter"/>
      <w:lvlText w:val="%1."/>
      <w:lvlJc w:val="left"/>
      <w:pPr>
        <w:ind w:left="720" w:hanging="360"/>
      </w:pPr>
      <w:rPr>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4FD56ED6"/>
    <w:multiLevelType w:val="multilevel"/>
    <w:tmpl w:val="E47E4B4C"/>
    <w:lvl w:ilvl="0">
      <w:start w:val="6"/>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55"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6"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7"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8"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9" w15:restartNumberingAfterBreak="0">
    <w:nsid w:val="51666DF4"/>
    <w:multiLevelType w:val="hybridMultilevel"/>
    <w:tmpl w:val="7882858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51C41DBE"/>
    <w:multiLevelType w:val="hybridMultilevel"/>
    <w:tmpl w:val="8A9AA0C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1" w15:restartNumberingAfterBreak="0">
    <w:nsid w:val="51F97CE0"/>
    <w:multiLevelType w:val="hybridMultilevel"/>
    <w:tmpl w:val="F892B1B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52654107"/>
    <w:multiLevelType w:val="multilevel"/>
    <w:tmpl w:val="5370498A"/>
    <w:lvl w:ilvl="0">
      <w:start w:val="4"/>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3" w15:restartNumberingAfterBreak="0">
    <w:nsid w:val="527344D2"/>
    <w:multiLevelType w:val="multilevel"/>
    <w:tmpl w:val="AA5890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527642D9"/>
    <w:multiLevelType w:val="hybridMultilevel"/>
    <w:tmpl w:val="9E303AAA"/>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5"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6"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7" w15:restartNumberingAfterBreak="0">
    <w:nsid w:val="544C37C0"/>
    <w:multiLevelType w:val="multilevel"/>
    <w:tmpl w:val="11822D64"/>
    <w:lvl w:ilvl="0">
      <w:start w:val="1"/>
      <w:numFmt w:val="decimal"/>
      <w:lvlText w:val="%1"/>
      <w:lvlJc w:val="left"/>
      <w:pPr>
        <w:tabs>
          <w:tab w:val="num" w:pos="709"/>
        </w:tabs>
        <w:ind w:left="709" w:hanging="709"/>
      </w:pPr>
      <w:rPr>
        <w:rFonts w:hint="default"/>
      </w:rPr>
    </w:lvl>
    <w:lvl w:ilvl="1">
      <w:start w:val="5"/>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8" w15:restartNumberingAfterBreak="0">
    <w:nsid w:val="54690719"/>
    <w:multiLevelType w:val="hybridMultilevel"/>
    <w:tmpl w:val="10E0AB36"/>
    <w:lvl w:ilvl="0" w:tplc="08090001">
      <w:start w:val="1"/>
      <w:numFmt w:val="bullet"/>
      <w:lvlText w:val=""/>
      <w:lvlJc w:val="left"/>
      <w:pPr>
        <w:ind w:left="720" w:hanging="360"/>
      </w:pPr>
      <w:rPr>
        <w:rFonts w:ascii="Symbol" w:hAnsi="Symbol" w:hint="default"/>
      </w:rPr>
    </w:lvl>
    <w:lvl w:ilvl="1" w:tplc="D8D28B68">
      <w:numFmt w:val="bullet"/>
      <w:lvlText w:val="•"/>
      <w:lvlJc w:val="left"/>
      <w:pPr>
        <w:ind w:left="1800" w:hanging="720"/>
      </w:pPr>
      <w:rPr>
        <w:rFonts w:ascii="Symbol" w:eastAsia="Trebuchet MS" w:hAnsi="Symbol"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546E596A"/>
    <w:multiLevelType w:val="multilevel"/>
    <w:tmpl w:val="A04E47A2"/>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552827A2"/>
    <w:multiLevelType w:val="hybridMultilevel"/>
    <w:tmpl w:val="421A2CA4"/>
    <w:lvl w:ilvl="0" w:tplc="0809001B">
      <w:start w:val="1"/>
      <w:numFmt w:val="lowerRoman"/>
      <w:lvlText w:val="%1."/>
      <w:lvlJc w:val="right"/>
      <w:pPr>
        <w:tabs>
          <w:tab w:val="num" w:pos="1440"/>
        </w:tabs>
        <w:ind w:left="1440" w:hanging="360"/>
      </w:pPr>
      <w:rPr>
        <w:rFonts w:cs="Times New Roman" w:hint="default"/>
      </w:rPr>
    </w:lvl>
    <w:lvl w:ilvl="1" w:tplc="9D7622D4">
      <w:start w:val="1"/>
      <w:numFmt w:val="bullet"/>
      <w:lvlText w:val="•"/>
      <w:lvlJc w:val="left"/>
      <w:pPr>
        <w:tabs>
          <w:tab w:val="num" w:pos="2160"/>
        </w:tabs>
        <w:ind w:left="2160" w:hanging="360"/>
      </w:pPr>
      <w:rPr>
        <w:rFonts w:ascii="Arial" w:hAnsi="Arial" w:hint="default"/>
      </w:rPr>
    </w:lvl>
    <w:lvl w:ilvl="2" w:tplc="AAFACCAA" w:tentative="1">
      <w:start w:val="1"/>
      <w:numFmt w:val="bullet"/>
      <w:lvlText w:val="•"/>
      <w:lvlJc w:val="left"/>
      <w:pPr>
        <w:tabs>
          <w:tab w:val="num" w:pos="2880"/>
        </w:tabs>
        <w:ind w:left="2880" w:hanging="360"/>
      </w:pPr>
      <w:rPr>
        <w:rFonts w:ascii="Arial" w:hAnsi="Arial" w:hint="default"/>
      </w:rPr>
    </w:lvl>
    <w:lvl w:ilvl="3" w:tplc="43F46FB4" w:tentative="1">
      <w:start w:val="1"/>
      <w:numFmt w:val="bullet"/>
      <w:lvlText w:val="•"/>
      <w:lvlJc w:val="left"/>
      <w:pPr>
        <w:tabs>
          <w:tab w:val="num" w:pos="3600"/>
        </w:tabs>
        <w:ind w:left="3600" w:hanging="360"/>
      </w:pPr>
      <w:rPr>
        <w:rFonts w:ascii="Arial" w:hAnsi="Arial" w:hint="default"/>
      </w:rPr>
    </w:lvl>
    <w:lvl w:ilvl="4" w:tplc="E3D86254" w:tentative="1">
      <w:start w:val="1"/>
      <w:numFmt w:val="bullet"/>
      <w:lvlText w:val="•"/>
      <w:lvlJc w:val="left"/>
      <w:pPr>
        <w:tabs>
          <w:tab w:val="num" w:pos="4320"/>
        </w:tabs>
        <w:ind w:left="4320" w:hanging="360"/>
      </w:pPr>
      <w:rPr>
        <w:rFonts w:ascii="Arial" w:hAnsi="Arial" w:hint="default"/>
      </w:rPr>
    </w:lvl>
    <w:lvl w:ilvl="5" w:tplc="C9148E5C" w:tentative="1">
      <w:start w:val="1"/>
      <w:numFmt w:val="bullet"/>
      <w:lvlText w:val="•"/>
      <w:lvlJc w:val="left"/>
      <w:pPr>
        <w:tabs>
          <w:tab w:val="num" w:pos="5040"/>
        </w:tabs>
        <w:ind w:left="5040" w:hanging="360"/>
      </w:pPr>
      <w:rPr>
        <w:rFonts w:ascii="Arial" w:hAnsi="Arial" w:hint="default"/>
      </w:rPr>
    </w:lvl>
    <w:lvl w:ilvl="6" w:tplc="E2929716" w:tentative="1">
      <w:start w:val="1"/>
      <w:numFmt w:val="bullet"/>
      <w:lvlText w:val="•"/>
      <w:lvlJc w:val="left"/>
      <w:pPr>
        <w:tabs>
          <w:tab w:val="num" w:pos="5760"/>
        </w:tabs>
        <w:ind w:left="5760" w:hanging="360"/>
      </w:pPr>
      <w:rPr>
        <w:rFonts w:ascii="Arial" w:hAnsi="Arial" w:hint="default"/>
      </w:rPr>
    </w:lvl>
    <w:lvl w:ilvl="7" w:tplc="C11A9688" w:tentative="1">
      <w:start w:val="1"/>
      <w:numFmt w:val="bullet"/>
      <w:lvlText w:val="•"/>
      <w:lvlJc w:val="left"/>
      <w:pPr>
        <w:tabs>
          <w:tab w:val="num" w:pos="6480"/>
        </w:tabs>
        <w:ind w:left="6480" w:hanging="360"/>
      </w:pPr>
      <w:rPr>
        <w:rFonts w:ascii="Arial" w:hAnsi="Arial" w:hint="default"/>
      </w:rPr>
    </w:lvl>
    <w:lvl w:ilvl="8" w:tplc="8B12D0B2" w:tentative="1">
      <w:start w:val="1"/>
      <w:numFmt w:val="bullet"/>
      <w:lvlText w:val="•"/>
      <w:lvlJc w:val="left"/>
      <w:pPr>
        <w:tabs>
          <w:tab w:val="num" w:pos="7200"/>
        </w:tabs>
        <w:ind w:left="7200" w:hanging="360"/>
      </w:pPr>
      <w:rPr>
        <w:rFonts w:ascii="Arial" w:hAnsi="Arial" w:hint="default"/>
      </w:rPr>
    </w:lvl>
  </w:abstractNum>
  <w:abstractNum w:abstractNumId="271"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2" w15:restartNumberingAfterBreak="0">
    <w:nsid w:val="55752522"/>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558B7533"/>
    <w:multiLevelType w:val="hybridMultilevel"/>
    <w:tmpl w:val="EBB2A792"/>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4" w15:restartNumberingAfterBreak="0">
    <w:nsid w:val="56071474"/>
    <w:multiLevelType w:val="hybridMultilevel"/>
    <w:tmpl w:val="CAC0B986"/>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5" w15:restartNumberingAfterBreak="0">
    <w:nsid w:val="561D5789"/>
    <w:multiLevelType w:val="multilevel"/>
    <w:tmpl w:val="1BEEBAF2"/>
    <w:lvl w:ilvl="0">
      <w:start w:val="1"/>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76"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7" w15:restartNumberingAfterBreak="0">
    <w:nsid w:val="56FA042C"/>
    <w:multiLevelType w:val="hybridMultilevel"/>
    <w:tmpl w:val="584CC41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279" w15:restartNumberingAfterBreak="0">
    <w:nsid w:val="57937570"/>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81" w15:restartNumberingAfterBreak="0">
    <w:nsid w:val="586313F1"/>
    <w:multiLevelType w:val="hybridMultilevel"/>
    <w:tmpl w:val="9800C5D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589640E1"/>
    <w:multiLevelType w:val="hybridMultilevel"/>
    <w:tmpl w:val="711EE8F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58F211A6"/>
    <w:multiLevelType w:val="hybridMultilevel"/>
    <w:tmpl w:val="9F063D24"/>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4" w15:restartNumberingAfterBreak="0">
    <w:nsid w:val="59C93908"/>
    <w:multiLevelType w:val="hybridMultilevel"/>
    <w:tmpl w:val="4B740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59FC5036"/>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6" w15:restartNumberingAfterBreak="0">
    <w:nsid w:val="5A8D241B"/>
    <w:multiLevelType w:val="multilevel"/>
    <w:tmpl w:val="BBB6E5B6"/>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Letter"/>
      <w:lvlText w:val="(%4)"/>
      <w:lvlJc w:val="left"/>
      <w:pPr>
        <w:tabs>
          <w:tab w:val="num" w:pos="2160"/>
        </w:tabs>
        <w:ind w:left="2160" w:hanging="720"/>
      </w:pPr>
      <w:rPr>
        <w:rFonts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287" w15:restartNumberingAfterBreak="0">
    <w:nsid w:val="5AF41306"/>
    <w:multiLevelType w:val="hybridMultilevel"/>
    <w:tmpl w:val="EB7C9BC0"/>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8"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89"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90" w15:restartNumberingAfterBreak="0">
    <w:nsid w:val="5C0B51DE"/>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1" w15:restartNumberingAfterBreak="0">
    <w:nsid w:val="5CAF02C4"/>
    <w:multiLevelType w:val="multilevel"/>
    <w:tmpl w:val="2FE8253A"/>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2" w15:restartNumberingAfterBreak="0">
    <w:nsid w:val="5D4D29E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4" w15:restartNumberingAfterBreak="0">
    <w:nsid w:val="5DB82116"/>
    <w:multiLevelType w:val="hybridMultilevel"/>
    <w:tmpl w:val="2D6C0230"/>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15:restartNumberingAfterBreak="0">
    <w:nsid w:val="5E256CB7"/>
    <w:multiLevelType w:val="hybridMultilevel"/>
    <w:tmpl w:val="5F1E6B3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15:restartNumberingAfterBreak="0">
    <w:nsid w:val="5E39710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7" w15:restartNumberingAfterBreak="0">
    <w:nsid w:val="5E3F503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8"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9" w15:restartNumberingAfterBreak="0">
    <w:nsid w:val="5ED71D4A"/>
    <w:multiLevelType w:val="hybridMultilevel"/>
    <w:tmpl w:val="F64ED44C"/>
    <w:lvl w:ilvl="0" w:tplc="FFFFFFFF">
      <w:start w:val="1"/>
      <w:numFmt w:val="lowerRoman"/>
      <w:lvlText w:val="%1."/>
      <w:lvlJc w:val="right"/>
      <w:pPr>
        <w:ind w:left="1440" w:hanging="360"/>
      </w:pPr>
      <w:rPr>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0" w15:restartNumberingAfterBreak="0">
    <w:nsid w:val="5ED86004"/>
    <w:multiLevelType w:val="hybridMultilevel"/>
    <w:tmpl w:val="E3D88A5E"/>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1" w15:restartNumberingAfterBreak="0">
    <w:nsid w:val="5EE77F67"/>
    <w:multiLevelType w:val="hybridMultilevel"/>
    <w:tmpl w:val="06C6155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3" w15:restartNumberingAfterBreak="0">
    <w:nsid w:val="607820D8"/>
    <w:multiLevelType w:val="multilevel"/>
    <w:tmpl w:val="B394D81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4" w15:restartNumberingAfterBreak="0">
    <w:nsid w:val="607E7AD5"/>
    <w:multiLevelType w:val="hybridMultilevel"/>
    <w:tmpl w:val="7AA220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5"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06"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07"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8" w15:restartNumberingAfterBreak="0">
    <w:nsid w:val="62005737"/>
    <w:multiLevelType w:val="hybridMultilevel"/>
    <w:tmpl w:val="5FB03EC4"/>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9" w15:restartNumberingAfterBreak="0">
    <w:nsid w:val="626A5930"/>
    <w:multiLevelType w:val="multilevel"/>
    <w:tmpl w:val="AFE4725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0" w15:restartNumberingAfterBreak="0">
    <w:nsid w:val="63613F1B"/>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11" w15:restartNumberingAfterBreak="0">
    <w:nsid w:val="639E7FCC"/>
    <w:multiLevelType w:val="multilevel"/>
    <w:tmpl w:val="2D5EB91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2"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4" w15:restartNumberingAfterBreak="0">
    <w:nsid w:val="645841C3"/>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5" w15:restartNumberingAfterBreak="0">
    <w:nsid w:val="64862EE0"/>
    <w:multiLevelType w:val="hybridMultilevel"/>
    <w:tmpl w:val="F5A8E27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6" w15:restartNumberingAfterBreak="0">
    <w:nsid w:val="64C06E0D"/>
    <w:multiLevelType w:val="multilevel"/>
    <w:tmpl w:val="F7669E14"/>
    <w:numStyleLink w:val="DefinitionList"/>
  </w:abstractNum>
  <w:abstractNum w:abstractNumId="317"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18"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2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21" w15:restartNumberingAfterBreak="0">
    <w:nsid w:val="66517BBA"/>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22" w15:restartNumberingAfterBreak="0">
    <w:nsid w:val="6683701B"/>
    <w:multiLevelType w:val="hybridMultilevel"/>
    <w:tmpl w:val="C028319C"/>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3" w15:restartNumberingAfterBreak="0">
    <w:nsid w:val="67224EC4"/>
    <w:multiLevelType w:val="hybridMultilevel"/>
    <w:tmpl w:val="E9F884B6"/>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4" w15:restartNumberingAfterBreak="0">
    <w:nsid w:val="672719B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25" w15:restartNumberingAfterBreak="0">
    <w:nsid w:val="674D2FB4"/>
    <w:multiLevelType w:val="hybridMultilevel"/>
    <w:tmpl w:val="161A5D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28" w15:restartNumberingAfterBreak="0">
    <w:nsid w:val="67EB6C1F"/>
    <w:multiLevelType w:val="multilevel"/>
    <w:tmpl w:val="DD0EF6E2"/>
    <w:lvl w:ilvl="0">
      <w:start w:val="1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9"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0" w15:restartNumberingAfterBreak="0">
    <w:nsid w:val="68C104AD"/>
    <w:multiLevelType w:val="multilevel"/>
    <w:tmpl w:val="10A0146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1"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2" w15:restartNumberingAfterBreak="0">
    <w:nsid w:val="68DE5D95"/>
    <w:multiLevelType w:val="multilevel"/>
    <w:tmpl w:val="B4DE34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3" w15:restartNumberingAfterBreak="0">
    <w:nsid w:val="69400E4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4"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5" w15:restartNumberingAfterBreak="0">
    <w:nsid w:val="6A591E92"/>
    <w:multiLevelType w:val="hybridMultilevel"/>
    <w:tmpl w:val="601C85D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6" w15:restartNumberingAfterBreak="0">
    <w:nsid w:val="6A7025B0"/>
    <w:multiLevelType w:val="hybridMultilevel"/>
    <w:tmpl w:val="EBB28F9E"/>
    <w:lvl w:ilvl="0" w:tplc="A0F08E0E">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pStyle w:val="heading2numberedbutnotbold"/>
      <w:lvlText w:val="%1.%2"/>
      <w:lvlJc w:val="left"/>
      <w:pPr>
        <w:tabs>
          <w:tab w:val="num" w:pos="709"/>
        </w:tabs>
        <w:ind w:left="709" w:hanging="709"/>
      </w:pPr>
      <w:rPr>
        <w:rFonts w:cs="Times New Roman" w:hint="default"/>
        <w:b w:val="0"/>
        <w:i w:val="0"/>
        <w:color w:val="auto"/>
        <w:sz w:val="22"/>
        <w:szCs w:val="22"/>
      </w:rPr>
    </w:lvl>
    <w:lvl w:ilvl="2">
      <w:start w:val="1"/>
      <w:numFmt w:val="lowerLetter"/>
      <w:pStyle w:val="StyleHeading3ServiceConformance3Arial"/>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8" w15:restartNumberingAfterBreak="0">
    <w:nsid w:val="6ADD71D7"/>
    <w:multiLevelType w:val="multilevel"/>
    <w:tmpl w:val="33C6B62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709"/>
        </w:tabs>
        <w:ind w:left="70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9" w15:restartNumberingAfterBreak="0">
    <w:nsid w:val="6AEC2543"/>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40"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41"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2" w15:restartNumberingAfterBreak="0">
    <w:nsid w:val="6B697BEC"/>
    <w:multiLevelType w:val="hybridMultilevel"/>
    <w:tmpl w:val="C4488860"/>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3" w15:restartNumberingAfterBreak="0">
    <w:nsid w:val="6C0A0B40"/>
    <w:multiLevelType w:val="hybridMultilevel"/>
    <w:tmpl w:val="6E005D06"/>
    <w:lvl w:ilvl="0" w:tplc="C760674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6C3E60F6"/>
    <w:multiLevelType w:val="hybridMultilevel"/>
    <w:tmpl w:val="88E0590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5" w15:restartNumberingAfterBreak="0">
    <w:nsid w:val="6C6412B2"/>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46"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347" w15:restartNumberingAfterBreak="0">
    <w:nsid w:val="6DA63C65"/>
    <w:multiLevelType w:val="multilevel"/>
    <w:tmpl w:val="16565FA6"/>
    <w:lvl w:ilvl="0">
      <w:start w:val="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8"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4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350" w15:restartNumberingAfterBreak="0">
    <w:nsid w:val="6E6448F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1"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54"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5" w15:restartNumberingAfterBreak="0">
    <w:nsid w:val="70AF3EEF"/>
    <w:multiLevelType w:val="hybridMultilevel"/>
    <w:tmpl w:val="75248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710E7385"/>
    <w:multiLevelType w:val="hybridMultilevel"/>
    <w:tmpl w:val="FC724D70"/>
    <w:lvl w:ilvl="0" w:tplc="C2C0F028">
      <w:start w:val="1"/>
      <w:numFmt w:val="lowerLetter"/>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57" w15:restartNumberingAfterBreak="0">
    <w:nsid w:val="72882525"/>
    <w:multiLevelType w:val="hybridMultilevel"/>
    <w:tmpl w:val="AE94FE7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8" w15:restartNumberingAfterBreak="0">
    <w:nsid w:val="728E76BF"/>
    <w:multiLevelType w:val="hybridMultilevel"/>
    <w:tmpl w:val="B9661E2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9" w15:restartNumberingAfterBreak="0">
    <w:nsid w:val="73600A25"/>
    <w:multiLevelType w:val="multilevel"/>
    <w:tmpl w:val="E20C9FBA"/>
    <w:lvl w:ilvl="0">
      <w:start w:val="3"/>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lowerLetter"/>
      <w:lvlText w:val="(%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1" w15:restartNumberingAfterBreak="0">
    <w:nsid w:val="73763B21"/>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2"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15:restartNumberingAfterBreak="0">
    <w:nsid w:val="743155FA"/>
    <w:multiLevelType w:val="hybridMultilevel"/>
    <w:tmpl w:val="4AB45950"/>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4"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5" w15:restartNumberingAfterBreak="0">
    <w:nsid w:val="75395FBC"/>
    <w:multiLevelType w:val="hybridMultilevel"/>
    <w:tmpl w:val="405C92C4"/>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6" w15:restartNumberingAfterBreak="0">
    <w:nsid w:val="75B56886"/>
    <w:multiLevelType w:val="hybridMultilevel"/>
    <w:tmpl w:val="6A1C433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68" w15:restartNumberingAfterBreak="0">
    <w:nsid w:val="761E2911"/>
    <w:multiLevelType w:val="hybridMultilevel"/>
    <w:tmpl w:val="86D656D6"/>
    <w:lvl w:ilvl="0" w:tplc="08090001">
      <w:start w:val="1"/>
      <w:numFmt w:val="bullet"/>
      <w:lvlText w:val=""/>
      <w:lvlJc w:val="left"/>
      <w:pPr>
        <w:ind w:left="720" w:hanging="360"/>
      </w:pPr>
      <w:rPr>
        <w:rFonts w:ascii="Symbol" w:hAnsi="Symbol" w:hint="default"/>
      </w:rPr>
    </w:lvl>
    <w:lvl w:ilvl="1" w:tplc="0C128510">
      <w:start w:val="1"/>
      <w:numFmt w:val="bullet"/>
      <w:lvlText w:val=""/>
      <w:lvlJc w:val="left"/>
      <w:pPr>
        <w:ind w:left="1800" w:hanging="720"/>
      </w:pPr>
      <w:rPr>
        <w:rFonts w:ascii="Symbol" w:hAnsi="Symbol" w:hint="default"/>
        <w:sz w:val="22"/>
        <w:szCs w:val="22"/>
      </w:rPr>
    </w:lvl>
    <w:lvl w:ilvl="2" w:tplc="A8400D82">
      <w:start w:val="1"/>
      <w:numFmt w:val="bullet"/>
      <w:lvlText w:val="o"/>
      <w:lvlJc w:val="left"/>
      <w:pPr>
        <w:ind w:left="2160" w:hanging="360"/>
      </w:pPr>
      <w:rPr>
        <w:rFonts w:ascii="Symbol" w:hAnsi="Symbol"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76487D21"/>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0" w15:restartNumberingAfterBreak="0">
    <w:nsid w:val="76643CC6"/>
    <w:multiLevelType w:val="multilevel"/>
    <w:tmpl w:val="17BE203C"/>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1"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2"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3" w15:restartNumberingAfterBreak="0">
    <w:nsid w:val="777A4F1F"/>
    <w:multiLevelType w:val="multilevel"/>
    <w:tmpl w:val="09AE9524"/>
    <w:lvl w:ilvl="0">
      <w:start w:val="18"/>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4" w15:restartNumberingAfterBreak="0">
    <w:nsid w:val="779976BD"/>
    <w:multiLevelType w:val="multilevel"/>
    <w:tmpl w:val="AFE4725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75" w15:restartNumberingAfterBreak="0">
    <w:nsid w:val="77F257AD"/>
    <w:multiLevelType w:val="hybridMultilevel"/>
    <w:tmpl w:val="C3A04AF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8146F8E"/>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8" w15:restartNumberingAfterBreak="0">
    <w:nsid w:val="78437CB4"/>
    <w:multiLevelType w:val="hybridMultilevel"/>
    <w:tmpl w:val="B352DBC8"/>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9"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80" w15:restartNumberingAfterBreak="0">
    <w:nsid w:val="796D2309"/>
    <w:multiLevelType w:val="multilevel"/>
    <w:tmpl w:val="4C0A82BC"/>
    <w:lvl w:ilvl="0">
      <w:start w:val="7"/>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1" w15:restartNumberingAfterBreak="0">
    <w:nsid w:val="7B972011"/>
    <w:multiLevelType w:val="multilevel"/>
    <w:tmpl w:val="6398579A"/>
    <w:lvl w:ilvl="0">
      <w:start w:val="1"/>
      <w:numFmt w:val="decimal"/>
      <w:lvlText w:val="%1."/>
      <w:lvlJc w:val="left"/>
      <w:pPr>
        <w:ind w:left="786" w:hanging="360"/>
      </w:pPr>
    </w:lvl>
    <w:lvl w:ilvl="1">
      <w:start w:val="1"/>
      <w:numFmt w:val="decima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8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3" w15:restartNumberingAfterBreak="0">
    <w:nsid w:val="7BE26BC8"/>
    <w:multiLevelType w:val="multilevel"/>
    <w:tmpl w:val="26B8C46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4" w15:restartNumberingAfterBreak="0">
    <w:nsid w:val="7BF402F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5"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6"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7"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58209319">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16cid:durableId="129326335">
    <w:abstractNumId w:val="103"/>
  </w:num>
  <w:num w:numId="3" w16cid:durableId="1001204947">
    <w:abstractNumId w:val="338"/>
  </w:num>
  <w:num w:numId="4" w16cid:durableId="13748411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0463450">
    <w:abstractNumId w:val="66"/>
  </w:num>
  <w:num w:numId="6" w16cid:durableId="309604060">
    <w:abstractNumId w:val="288"/>
  </w:num>
  <w:num w:numId="7" w16cid:durableId="1537159230">
    <w:abstractNumId w:val="143"/>
  </w:num>
  <w:num w:numId="8" w16cid:durableId="325937418">
    <w:abstractNumId w:val="79"/>
  </w:num>
  <w:num w:numId="9" w16cid:durableId="1206522490">
    <w:abstractNumId w:val="241"/>
  </w:num>
  <w:num w:numId="10" w16cid:durableId="1801998986">
    <w:abstractNumId w:val="93"/>
  </w:num>
  <w:num w:numId="11" w16cid:durableId="421881663">
    <w:abstractNumId w:val="49"/>
  </w:num>
  <w:num w:numId="12" w16cid:durableId="1144739813">
    <w:abstractNumId w:val="245"/>
  </w:num>
  <w:num w:numId="13" w16cid:durableId="961881030">
    <w:abstractNumId w:val="338"/>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6014728">
    <w:abstractNumId w:val="18"/>
  </w:num>
  <w:num w:numId="15" w16cid:durableId="1183977045">
    <w:abstractNumId w:val="216"/>
  </w:num>
  <w:num w:numId="16" w16cid:durableId="1715882196">
    <w:abstractNumId w:val="337"/>
  </w:num>
  <w:num w:numId="17" w16cid:durableId="2032753925">
    <w:abstractNumId w:val="32"/>
  </w:num>
  <w:num w:numId="18" w16cid:durableId="1809124038">
    <w:abstractNumId w:val="220"/>
  </w:num>
  <w:num w:numId="19" w16cid:durableId="611061001">
    <w:abstractNumId w:val="371"/>
  </w:num>
  <w:num w:numId="20" w16cid:durableId="1764376301">
    <w:abstractNumId w:val="271"/>
  </w:num>
  <w:num w:numId="21" w16cid:durableId="1398437799">
    <w:abstractNumId w:val="329"/>
  </w:num>
  <w:num w:numId="22" w16cid:durableId="1015500318">
    <w:abstractNumId w:val="78"/>
  </w:num>
  <w:num w:numId="23" w16cid:durableId="2063558021">
    <w:abstractNumId w:val="237"/>
  </w:num>
  <w:num w:numId="24" w16cid:durableId="102920206">
    <w:abstractNumId w:val="83"/>
  </w:num>
  <w:num w:numId="25" w16cid:durableId="1257396688">
    <w:abstractNumId w:val="382"/>
  </w:num>
  <w:num w:numId="26" w16cid:durableId="2024553598">
    <w:abstractNumId w:val="179"/>
  </w:num>
  <w:num w:numId="27" w16cid:durableId="675888569">
    <w:abstractNumId w:val="305"/>
  </w:num>
  <w:num w:numId="28" w16cid:durableId="752553858">
    <w:abstractNumId w:val="88"/>
  </w:num>
  <w:num w:numId="29" w16cid:durableId="1485118717">
    <w:abstractNumId w:val="17"/>
  </w:num>
  <w:num w:numId="30" w16cid:durableId="1843662487">
    <w:abstractNumId w:val="183"/>
  </w:num>
  <w:num w:numId="31" w16cid:durableId="486481872">
    <w:abstractNumId w:val="101"/>
  </w:num>
  <w:num w:numId="32" w16cid:durableId="1758012609">
    <w:abstractNumId w:val="106"/>
  </w:num>
  <w:num w:numId="33" w16cid:durableId="1615672716">
    <w:abstractNumId w:val="174"/>
  </w:num>
  <w:num w:numId="34" w16cid:durableId="175119497">
    <w:abstractNumId w:val="156"/>
  </w:num>
  <w:num w:numId="35" w16cid:durableId="610405547">
    <w:abstractNumId w:val="318"/>
  </w:num>
  <w:num w:numId="36" w16cid:durableId="1800143052">
    <w:abstractNumId w:val="379"/>
  </w:num>
  <w:num w:numId="37" w16cid:durableId="303967423">
    <w:abstractNumId w:val="289"/>
  </w:num>
  <w:num w:numId="38" w16cid:durableId="1452357260">
    <w:abstractNumId w:val="100"/>
  </w:num>
  <w:num w:numId="39" w16cid:durableId="1758482560">
    <w:abstractNumId w:val="128"/>
  </w:num>
  <w:num w:numId="40" w16cid:durableId="889878060">
    <w:abstractNumId w:val="127"/>
  </w:num>
  <w:num w:numId="41" w16cid:durableId="1703168502">
    <w:abstractNumId w:val="334"/>
  </w:num>
  <w:num w:numId="42" w16cid:durableId="241181550">
    <w:abstractNumId w:val="192"/>
  </w:num>
  <w:num w:numId="43" w16cid:durableId="1012801589">
    <w:abstractNumId w:val="86"/>
  </w:num>
  <w:num w:numId="44" w16cid:durableId="1087265897">
    <w:abstractNumId w:val="214"/>
  </w:num>
  <w:num w:numId="45" w16cid:durableId="386759707">
    <w:abstractNumId w:val="249"/>
  </w:num>
  <w:num w:numId="46" w16cid:durableId="1410545397">
    <w:abstractNumId w:val="46"/>
  </w:num>
  <w:num w:numId="47" w16cid:durableId="1392192621">
    <w:abstractNumId w:val="258"/>
  </w:num>
  <w:num w:numId="48" w16cid:durableId="144856221">
    <w:abstractNumId w:val="384"/>
  </w:num>
  <w:num w:numId="49" w16cid:durableId="1318657115">
    <w:abstractNumId w:val="114"/>
  </w:num>
  <w:num w:numId="50" w16cid:durableId="1160972702">
    <w:abstractNumId w:val="35"/>
  </w:num>
  <w:num w:numId="51" w16cid:durableId="1275598559">
    <w:abstractNumId w:val="56"/>
  </w:num>
  <w:num w:numId="52" w16cid:durableId="1889224696">
    <w:abstractNumId w:val="136"/>
  </w:num>
  <w:num w:numId="53" w16cid:durableId="1026060729">
    <w:abstractNumId w:val="387"/>
  </w:num>
  <w:num w:numId="54" w16cid:durableId="369039191">
    <w:abstractNumId w:val="173"/>
  </w:num>
  <w:num w:numId="55" w16cid:durableId="1515412329">
    <w:abstractNumId w:val="312"/>
  </w:num>
  <w:num w:numId="56" w16cid:durableId="584650630">
    <w:abstractNumId w:val="189"/>
  </w:num>
  <w:num w:numId="57" w16cid:durableId="1524249653">
    <w:abstractNumId w:val="193"/>
  </w:num>
  <w:num w:numId="58" w16cid:durableId="2108846039">
    <w:abstractNumId w:val="165"/>
  </w:num>
  <w:num w:numId="59" w16cid:durableId="1291398031">
    <w:abstractNumId w:val="161"/>
  </w:num>
  <w:num w:numId="60" w16cid:durableId="410197746">
    <w:abstractNumId w:val="362"/>
  </w:num>
  <w:num w:numId="61" w16cid:durableId="149445336">
    <w:abstractNumId w:val="293"/>
  </w:num>
  <w:num w:numId="62" w16cid:durableId="686063091">
    <w:abstractNumId w:val="210"/>
  </w:num>
  <w:num w:numId="63" w16cid:durableId="987517189">
    <w:abstractNumId w:val="162"/>
  </w:num>
  <w:num w:numId="64" w16cid:durableId="79526198">
    <w:abstractNumId w:val="354"/>
  </w:num>
  <w:num w:numId="65" w16cid:durableId="1878539745">
    <w:abstractNumId w:val="204"/>
  </w:num>
  <w:num w:numId="66" w16cid:durableId="545222704">
    <w:abstractNumId w:val="263"/>
  </w:num>
  <w:num w:numId="67" w16cid:durableId="175195882">
    <w:abstractNumId w:val="228"/>
  </w:num>
  <w:num w:numId="68" w16cid:durableId="2125725835">
    <w:abstractNumId w:val="50"/>
  </w:num>
  <w:num w:numId="69" w16cid:durableId="1754663223">
    <w:abstractNumId w:val="331"/>
  </w:num>
  <w:num w:numId="70" w16cid:durableId="594048704">
    <w:abstractNumId w:val="372"/>
  </w:num>
  <w:num w:numId="71" w16cid:durableId="1974826803">
    <w:abstractNumId w:val="184"/>
  </w:num>
  <w:num w:numId="72" w16cid:durableId="1032655438">
    <w:abstractNumId w:val="124"/>
  </w:num>
  <w:num w:numId="73" w16cid:durableId="971717927">
    <w:abstractNumId w:val="386"/>
  </w:num>
  <w:num w:numId="74" w16cid:durableId="1750537968">
    <w:abstractNumId w:val="8"/>
  </w:num>
  <w:num w:numId="75" w16cid:durableId="460150336">
    <w:abstractNumId w:val="360"/>
  </w:num>
  <w:num w:numId="76" w16cid:durableId="336422778">
    <w:abstractNumId w:val="351"/>
  </w:num>
  <w:num w:numId="77" w16cid:durableId="23792375">
    <w:abstractNumId w:val="42"/>
  </w:num>
  <w:num w:numId="78" w16cid:durableId="77481639">
    <w:abstractNumId w:val="129"/>
  </w:num>
  <w:num w:numId="79" w16cid:durableId="1288703436">
    <w:abstractNumId w:val="213"/>
  </w:num>
  <w:num w:numId="80" w16cid:durableId="1121917112">
    <w:abstractNumId w:val="48"/>
  </w:num>
  <w:num w:numId="81" w16cid:durableId="881790245">
    <w:abstractNumId w:val="76"/>
  </w:num>
  <w:num w:numId="82" w16cid:durableId="1316031867">
    <w:abstractNumId w:val="61"/>
  </w:num>
  <w:num w:numId="83" w16cid:durableId="1225917961">
    <w:abstractNumId w:val="286"/>
  </w:num>
  <w:num w:numId="84" w16cid:durableId="1132483748">
    <w:abstractNumId w:val="67"/>
  </w:num>
  <w:num w:numId="85" w16cid:durableId="750272976">
    <w:abstractNumId w:val="171"/>
  </w:num>
  <w:num w:numId="86" w16cid:durableId="1931347031">
    <w:abstractNumId w:val="2"/>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87" w16cid:durableId="170243917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8144052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665205241">
    <w:abstractNumId w:val="118"/>
  </w:num>
  <w:num w:numId="90" w16cid:durableId="1378119808">
    <w:abstractNumId w:val="21"/>
  </w:num>
  <w:num w:numId="91" w16cid:durableId="795947806">
    <w:abstractNumId w:val="130"/>
  </w:num>
  <w:num w:numId="92" w16cid:durableId="853350201">
    <w:abstractNumId w:val="23"/>
  </w:num>
  <w:num w:numId="93" w16cid:durableId="198111034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35008462">
    <w:abstractNumId w:val="152"/>
  </w:num>
  <w:num w:numId="95" w16cid:durableId="1692684295">
    <w:abstractNumId w:val="152"/>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15698875">
    <w:abstractNumId w:val="124"/>
  </w:num>
  <w:num w:numId="97" w16cid:durableId="556012280">
    <w:abstractNumId w:val="30"/>
  </w:num>
  <w:num w:numId="98" w16cid:durableId="1472822141">
    <w:abstractNumId w:val="359"/>
  </w:num>
  <w:num w:numId="99" w16cid:durableId="435760694">
    <w:abstractNumId w:val="227"/>
  </w:num>
  <w:num w:numId="100" w16cid:durableId="752361885">
    <w:abstractNumId w:val="15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589217">
    <w:abstractNumId w:val="1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357922664">
    <w:abstractNumId w:val="230"/>
  </w:num>
  <w:num w:numId="103" w16cid:durableId="525142219">
    <w:abstractNumId w:val="332"/>
  </w:num>
  <w:num w:numId="104" w16cid:durableId="2044670430">
    <w:abstractNumId w:val="275"/>
  </w:num>
  <w:num w:numId="105" w16cid:durableId="118494354">
    <w:abstractNumId w:val="155"/>
  </w:num>
  <w:num w:numId="106" w16cid:durableId="1226914131">
    <w:abstractNumId w:val="133"/>
  </w:num>
  <w:num w:numId="107" w16cid:durableId="306593320">
    <w:abstractNumId w:val="172"/>
  </w:num>
  <w:num w:numId="108" w16cid:durableId="227615065">
    <w:abstractNumId w:val="281"/>
  </w:num>
  <w:num w:numId="109" w16cid:durableId="1287614203">
    <w:abstractNumId w:val="1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028605046">
    <w:abstractNumId w:val="336"/>
  </w:num>
  <w:num w:numId="111" w16cid:durableId="1193884510">
    <w:abstractNumId w:val="343"/>
  </w:num>
  <w:num w:numId="112" w16cid:durableId="500973906">
    <w:abstractNumId w:val="191"/>
  </w:num>
  <w:num w:numId="113" w16cid:durableId="1066074678">
    <w:abstractNumId w:val="225"/>
  </w:num>
  <w:num w:numId="114" w16cid:durableId="2014139610">
    <w:abstractNumId w:val="11"/>
  </w:num>
  <w:num w:numId="115" w16cid:durableId="1200363819">
    <w:abstractNumId w:val="108"/>
  </w:num>
  <w:num w:numId="116" w16cid:durableId="939024277">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765875374">
    <w:abstractNumId w:val="12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638147204">
    <w:abstractNumId w:val="124"/>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49226563">
    <w:abstractNumId w:val="96"/>
  </w:num>
  <w:num w:numId="120" w16cid:durableId="1699160544">
    <w:abstractNumId w:val="110"/>
  </w:num>
  <w:num w:numId="121" w16cid:durableId="1487818220">
    <w:abstractNumId w:val="389"/>
  </w:num>
  <w:num w:numId="122" w16cid:durableId="1292977868">
    <w:abstractNumId w:val="147"/>
  </w:num>
  <w:num w:numId="123" w16cid:durableId="1557397830">
    <w:abstractNumId w:val="233"/>
  </w:num>
  <w:num w:numId="124" w16cid:durableId="1749426131">
    <w:abstractNumId w:val="144"/>
  </w:num>
  <w:num w:numId="125" w16cid:durableId="64837174">
    <w:abstractNumId w:val="207"/>
  </w:num>
  <w:num w:numId="126" w16cid:durableId="51588179">
    <w:abstractNumId w:val="91"/>
  </w:num>
  <w:num w:numId="127" w16cid:durableId="372846584">
    <w:abstractNumId w:val="113"/>
  </w:num>
  <w:num w:numId="128" w16cid:durableId="81031223">
    <w:abstractNumId w:val="53"/>
  </w:num>
  <w:num w:numId="129" w16cid:durableId="1005933880">
    <w:abstractNumId w:val="223"/>
  </w:num>
  <w:num w:numId="130" w16cid:durableId="1436435998">
    <w:abstractNumId w:val="141"/>
  </w:num>
  <w:num w:numId="131" w16cid:durableId="1492135899">
    <w:abstractNumId w:val="202"/>
  </w:num>
  <w:num w:numId="132" w16cid:durableId="1652900782">
    <w:abstractNumId w:val="74"/>
  </w:num>
  <w:num w:numId="133" w16cid:durableId="1696536926">
    <w:abstractNumId w:val="256"/>
  </w:num>
  <w:num w:numId="134" w16cid:durableId="1849514503">
    <w:abstractNumId w:val="24"/>
  </w:num>
  <w:num w:numId="135" w16cid:durableId="1377316134">
    <w:abstractNumId w:val="148"/>
  </w:num>
  <w:num w:numId="136" w16cid:durableId="648680522">
    <w:abstractNumId w:val="138"/>
  </w:num>
  <w:num w:numId="137" w16cid:durableId="1205874883">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35483885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754736036">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292828264">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256212250">
    <w:abstractNumId w:val="31"/>
  </w:num>
  <w:num w:numId="142" w16cid:durableId="577860124">
    <w:abstractNumId w:val="340"/>
  </w:num>
  <w:num w:numId="143" w16cid:durableId="1949118640">
    <w:abstractNumId w:val="215"/>
  </w:num>
  <w:num w:numId="144" w16cid:durableId="1797259875">
    <w:abstractNumId w:val="376"/>
  </w:num>
  <w:num w:numId="145" w16cid:durableId="651177829">
    <w:abstractNumId w:val="364"/>
  </w:num>
  <w:num w:numId="146" w16cid:durableId="1014721461">
    <w:abstractNumId w:val="176"/>
  </w:num>
  <w:num w:numId="147" w16cid:durableId="1904410993">
    <w:abstractNumId w:val="59"/>
  </w:num>
  <w:num w:numId="148" w16cid:durableId="762914303">
    <w:abstractNumId w:val="383"/>
  </w:num>
  <w:num w:numId="149" w16cid:durableId="2004964065">
    <w:abstractNumId w:val="115"/>
  </w:num>
  <w:num w:numId="150" w16cid:durableId="226065044">
    <w:abstractNumId w:val="154"/>
  </w:num>
  <w:num w:numId="151" w16cid:durableId="810943874">
    <w:abstractNumId w:val="169"/>
  </w:num>
  <w:num w:numId="152" w16cid:durableId="1485314997">
    <w:abstractNumId w:val="244"/>
  </w:num>
  <w:num w:numId="153" w16cid:durableId="472600478">
    <w:abstractNumId w:val="109"/>
  </w:num>
  <w:num w:numId="154" w16cid:durableId="963462840">
    <w:abstractNumId w:val="219"/>
  </w:num>
  <w:num w:numId="155" w16cid:durableId="1029069707">
    <w:abstractNumId w:val="211"/>
  </w:num>
  <w:num w:numId="156" w16cid:durableId="1420786853">
    <w:abstractNumId w:val="218"/>
  </w:num>
  <w:num w:numId="157" w16cid:durableId="1786270408">
    <w:abstractNumId w:val="302"/>
  </w:num>
  <w:num w:numId="158" w16cid:durableId="1736583315">
    <w:abstractNumId w:val="313"/>
  </w:num>
  <w:num w:numId="159" w16cid:durableId="1150943754">
    <w:abstractNumId w:val="153"/>
  </w:num>
  <w:num w:numId="160" w16cid:durableId="807087380">
    <w:abstractNumId w:val="298"/>
  </w:num>
  <w:num w:numId="161" w16cid:durableId="1588534196">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377554750">
    <w:abstractNumId w:val="159"/>
  </w:num>
  <w:num w:numId="163" w16cid:durableId="1656950998">
    <w:abstractNumId w:val="307"/>
  </w:num>
  <w:num w:numId="164" w16cid:durableId="562721677">
    <w:abstractNumId w:val="70"/>
  </w:num>
  <w:num w:numId="165" w16cid:durableId="1147939960">
    <w:abstractNumId w:val="330"/>
  </w:num>
  <w:num w:numId="166" w16cid:durableId="1927223295">
    <w:abstractNumId w:val="262"/>
  </w:num>
  <w:num w:numId="167" w16cid:durableId="1630667478">
    <w:abstractNumId w:val="303"/>
  </w:num>
  <w:num w:numId="168" w16cid:durableId="1137919039">
    <w:abstractNumId w:val="47"/>
  </w:num>
  <w:num w:numId="169" w16cid:durableId="809127057">
    <w:abstractNumId w:val="149"/>
  </w:num>
  <w:num w:numId="170" w16cid:durableId="1895652889">
    <w:abstractNumId w:val="34"/>
  </w:num>
  <w:num w:numId="171" w16cid:durableId="1118986679">
    <w:abstractNumId w:val="316"/>
  </w:num>
  <w:num w:numId="172" w16cid:durableId="1383478765">
    <w:abstractNumId w:val="113"/>
    <w:lvlOverride w:ilvl="0">
      <w:startOverride w:val="1"/>
    </w:lvlOverride>
  </w:num>
  <w:num w:numId="173" w16cid:durableId="933317493">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74" w16cid:durableId="1917784989">
    <w:abstractNumId w:val="349"/>
  </w:num>
  <w:num w:numId="175" w16cid:durableId="255747236">
    <w:abstractNumId w:val="235"/>
  </w:num>
  <w:num w:numId="176" w16cid:durableId="1295061403">
    <w:abstractNumId w:val="121"/>
  </w:num>
  <w:num w:numId="177" w16cid:durableId="817765120">
    <w:abstractNumId w:val="92"/>
  </w:num>
  <w:num w:numId="178" w16cid:durableId="1733888342">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373503985">
    <w:abstractNumId w:val="374"/>
  </w:num>
  <w:num w:numId="180" w16cid:durableId="1181437113">
    <w:abstractNumId w:val="65"/>
  </w:num>
  <w:num w:numId="181" w16cid:durableId="811681720">
    <w:abstractNumId w:val="236"/>
  </w:num>
  <w:num w:numId="182" w16cid:durableId="1955475116">
    <w:abstractNumId w:val="250"/>
  </w:num>
  <w:num w:numId="183" w16cid:durableId="1122960863">
    <w:abstractNumId w:val="352"/>
  </w:num>
  <w:num w:numId="184" w16cid:durableId="625889530">
    <w:abstractNumId w:val="51"/>
  </w:num>
  <w:num w:numId="185" w16cid:durableId="745807621">
    <w:abstractNumId w:val="339"/>
  </w:num>
  <w:num w:numId="186" w16cid:durableId="2099598226">
    <w:abstractNumId w:val="203"/>
  </w:num>
  <w:num w:numId="187" w16cid:durableId="49381242">
    <w:abstractNumId w:val="279"/>
  </w:num>
  <w:num w:numId="188" w16cid:durableId="582183890">
    <w:abstractNumId w:val="39"/>
  </w:num>
  <w:num w:numId="189" w16cid:durableId="967857800">
    <w:abstractNumId w:val="41"/>
  </w:num>
  <w:num w:numId="190" w16cid:durableId="1342466203">
    <w:abstractNumId w:val="229"/>
  </w:num>
  <w:num w:numId="191" w16cid:durableId="177039020">
    <w:abstractNumId w:val="326"/>
  </w:num>
  <w:num w:numId="192" w16cid:durableId="30889474">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3" w16cid:durableId="1849759152">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4" w16cid:durableId="1069302689">
    <w:abstractNumId w:val="198"/>
  </w:num>
  <w:num w:numId="195" w16cid:durableId="917717309">
    <w:abstractNumId w:val="304"/>
  </w:num>
  <w:num w:numId="196" w16cid:durableId="965156522">
    <w:abstractNumId w:val="10"/>
  </w:num>
  <w:num w:numId="197" w16cid:durableId="1205825897">
    <w:abstractNumId w:val="280"/>
  </w:num>
  <w:num w:numId="198" w16cid:durableId="674192388">
    <w:abstractNumId w:val="346"/>
  </w:num>
  <w:num w:numId="199" w16cid:durableId="2079473090">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236131566">
    <w:abstractNumId w:val="254"/>
  </w:num>
  <w:num w:numId="201" w16cid:durableId="1348210784">
    <w:abstractNumId w:val="87"/>
  </w:num>
  <w:num w:numId="202" w16cid:durableId="1946234324">
    <w:abstractNumId w:val="1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891457981">
    <w:abstractNumId w:val="238"/>
  </w:num>
  <w:num w:numId="204" w16cid:durableId="1413820599">
    <w:abstractNumId w:val="1"/>
  </w:num>
  <w:num w:numId="205" w16cid:durableId="827015413">
    <w:abstractNumId w:val="26"/>
  </w:num>
  <w:num w:numId="206" w16cid:durableId="2142724520">
    <w:abstractNumId w:val="37"/>
  </w:num>
  <w:num w:numId="207" w16cid:durableId="92013611">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08" w16cid:durableId="843982872">
    <w:abstractNumId w:val="6"/>
  </w:num>
  <w:num w:numId="209" w16cid:durableId="1175263854">
    <w:abstractNumId w:val="297"/>
  </w:num>
  <w:num w:numId="210" w16cid:durableId="1823543848">
    <w:abstractNumId w:val="324"/>
  </w:num>
  <w:num w:numId="211" w16cid:durableId="585114194">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12" w16cid:durableId="535386888">
    <w:abstractNumId w:val="55"/>
  </w:num>
  <w:num w:numId="213" w16cid:durableId="348217280">
    <w:abstractNumId w:val="388"/>
  </w:num>
  <w:num w:numId="214" w16cid:durableId="1674338771">
    <w:abstractNumId w:val="232"/>
  </w:num>
  <w:num w:numId="215" w16cid:durableId="1225871011">
    <w:abstractNumId w:val="257"/>
  </w:num>
  <w:num w:numId="216" w16cid:durableId="1015692147">
    <w:abstractNumId w:val="187"/>
  </w:num>
  <w:num w:numId="217" w16cid:durableId="875579017">
    <w:abstractNumId w:val="240"/>
  </w:num>
  <w:num w:numId="218" w16cid:durableId="1271009729">
    <w:abstractNumId w:val="134"/>
  </w:num>
  <w:num w:numId="219" w16cid:durableId="1278684659">
    <w:abstractNumId w:val="353"/>
  </w:num>
  <w:num w:numId="220" w16cid:durableId="1833987427">
    <w:abstractNumId w:val="367"/>
  </w:num>
  <w:num w:numId="221" w16cid:durableId="1990549613">
    <w:abstractNumId w:val="199"/>
  </w:num>
  <w:num w:numId="222" w16cid:durableId="837233934">
    <w:abstractNumId w:val="84"/>
  </w:num>
  <w:num w:numId="223" w16cid:durableId="479614608">
    <w:abstractNumId w:val="2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36592147">
    <w:abstractNumId w:val="291"/>
  </w:num>
  <w:num w:numId="225" w16cid:durableId="1855458277">
    <w:abstractNumId w:val="188"/>
  </w:num>
  <w:num w:numId="226" w16cid:durableId="1021054392">
    <w:abstractNumId w:val="195"/>
  </w:num>
  <w:num w:numId="227" w16cid:durableId="610165275">
    <w:abstractNumId w:val="292"/>
  </w:num>
  <w:num w:numId="228" w16cid:durableId="1223326197">
    <w:abstractNumId w:val="268"/>
  </w:num>
  <w:num w:numId="229" w16cid:durableId="34085126">
    <w:abstractNumId w:val="123"/>
  </w:num>
  <w:num w:numId="230" w16cid:durableId="630746245">
    <w:abstractNumId w:val="368"/>
  </w:num>
  <w:num w:numId="231" w16cid:durableId="1438599898">
    <w:abstractNumId w:val="25"/>
  </w:num>
  <w:num w:numId="232" w16cid:durableId="382098761">
    <w:abstractNumId w:val="69"/>
  </w:num>
  <w:num w:numId="233" w16cid:durableId="266697425">
    <w:abstractNumId w:val="314"/>
  </w:num>
  <w:num w:numId="234" w16cid:durableId="1626547200">
    <w:abstractNumId w:val="157"/>
  </w:num>
  <w:num w:numId="235" w16cid:durableId="1862473025">
    <w:abstractNumId w:val="333"/>
  </w:num>
  <w:num w:numId="236" w16cid:durableId="1179780960">
    <w:abstractNumId w:val="14"/>
  </w:num>
  <w:num w:numId="237" w16cid:durableId="400718762">
    <w:abstractNumId w:val="160"/>
  </w:num>
  <w:num w:numId="238" w16cid:durableId="749084239">
    <w:abstractNumId w:val="112"/>
  </w:num>
  <w:num w:numId="239" w16cid:durableId="1356466176">
    <w:abstractNumId w:val="310"/>
  </w:num>
  <w:num w:numId="240" w16cid:durableId="135534409">
    <w:abstractNumId w:val="104"/>
  </w:num>
  <w:num w:numId="241" w16cid:durableId="1435635399">
    <w:abstractNumId w:val="321"/>
  </w:num>
  <w:num w:numId="242" w16cid:durableId="1408111912">
    <w:abstractNumId w:val="285"/>
  </w:num>
  <w:num w:numId="243" w16cid:durableId="351541346">
    <w:abstractNumId w:val="248"/>
  </w:num>
  <w:num w:numId="244" w16cid:durableId="1898004817">
    <w:abstractNumId w:val="309"/>
  </w:num>
  <w:num w:numId="245" w16cid:durableId="1853377088">
    <w:abstractNumId w:val="164"/>
  </w:num>
  <w:num w:numId="246" w16cid:durableId="1003583370">
    <w:abstractNumId w:val="373"/>
  </w:num>
  <w:num w:numId="247" w16cid:durableId="189611198">
    <w:abstractNumId w:val="247"/>
  </w:num>
  <w:num w:numId="248" w16cid:durableId="1741824283">
    <w:abstractNumId w:val="361"/>
  </w:num>
  <w:num w:numId="249" w16cid:durableId="336735823">
    <w:abstractNumId w:val="272"/>
  </w:num>
  <w:num w:numId="250" w16cid:durableId="397557171">
    <w:abstractNumId w:val="252"/>
  </w:num>
  <w:num w:numId="251" w16cid:durableId="1339625225">
    <w:abstractNumId w:val="44"/>
  </w:num>
  <w:num w:numId="252" w16cid:durableId="827013228">
    <w:abstractNumId w:val="380"/>
  </w:num>
  <w:num w:numId="253" w16cid:durableId="2091853260">
    <w:abstractNumId w:val="347"/>
  </w:num>
  <w:num w:numId="254" w16cid:durableId="553584153">
    <w:abstractNumId w:val="146"/>
  </w:num>
  <w:num w:numId="255" w16cid:durableId="1953318612">
    <w:abstractNumId w:val="16"/>
  </w:num>
  <w:num w:numId="256" w16cid:durableId="1166945763">
    <w:abstractNumId w:val="196"/>
  </w:num>
  <w:num w:numId="257" w16cid:durableId="584920663">
    <w:abstractNumId w:val="125"/>
  </w:num>
  <w:num w:numId="258" w16cid:durableId="160705121">
    <w:abstractNumId w:val="126"/>
  </w:num>
  <w:num w:numId="259" w16cid:durableId="606692514">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60" w16cid:durableId="1075401347">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61" w16cid:durableId="361900113">
    <w:abstractNumId w:val="190"/>
  </w:num>
  <w:num w:numId="262" w16cid:durableId="613169369">
    <w:abstractNumId w:val="71"/>
  </w:num>
  <w:num w:numId="263" w16cid:durableId="1556162153">
    <w:abstractNumId w:val="328"/>
  </w:num>
  <w:num w:numId="264" w16cid:durableId="433288888">
    <w:abstractNumId w:val="150"/>
  </w:num>
  <w:num w:numId="265" w16cid:durableId="219022414">
    <w:abstractNumId w:val="94"/>
  </w:num>
  <w:num w:numId="266" w16cid:durableId="1925188548">
    <w:abstractNumId w:val="95"/>
  </w:num>
  <w:num w:numId="267" w16cid:durableId="1962688467">
    <w:abstractNumId w:val="7"/>
  </w:num>
  <w:num w:numId="268" w16cid:durableId="642539884">
    <w:abstractNumId w:val="22"/>
  </w:num>
  <w:num w:numId="269" w16cid:durableId="814683544">
    <w:abstractNumId w:val="231"/>
  </w:num>
  <w:num w:numId="270" w16cid:durableId="512886257">
    <w:abstractNumId w:val="356"/>
  </w:num>
  <w:num w:numId="271" w16cid:durableId="241112010">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1957985429">
    <w:abstractNumId w:val="122"/>
  </w:num>
  <w:num w:numId="273" w16cid:durableId="313610583">
    <w:abstractNumId w:val="124"/>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74" w16cid:durableId="1082994002">
    <w:abstractNumId w:val="342"/>
  </w:num>
  <w:num w:numId="275" w16cid:durableId="380592218">
    <w:abstractNumId w:val="200"/>
  </w:num>
  <w:num w:numId="276" w16cid:durableId="2053262428">
    <w:abstractNumId w:val="221"/>
  </w:num>
  <w:num w:numId="277" w16cid:durableId="1799838098">
    <w:abstractNumId w:val="350"/>
  </w:num>
  <w:num w:numId="278" w16cid:durableId="793409760">
    <w:abstractNumId w:val="296"/>
  </w:num>
  <w:num w:numId="279" w16cid:durableId="687097451">
    <w:abstractNumId w:val="107"/>
  </w:num>
  <w:num w:numId="280" w16cid:durableId="1837569406">
    <w:abstractNumId w:val="90"/>
  </w:num>
  <w:num w:numId="281" w16cid:durableId="554969429">
    <w:abstractNumId w:val="345"/>
  </w:num>
  <w:num w:numId="282" w16cid:durableId="1259211215">
    <w:abstractNumId w:val="267"/>
  </w:num>
  <w:num w:numId="283" w16cid:durableId="1216700602">
    <w:abstractNumId w:val="85"/>
  </w:num>
  <w:num w:numId="284" w16cid:durableId="1696035067">
    <w:abstractNumId w:val="260"/>
  </w:num>
  <w:num w:numId="285" w16cid:durableId="1138913406">
    <w:abstractNumId w:val="89"/>
  </w:num>
  <w:num w:numId="286" w16cid:durableId="903830885">
    <w:abstractNumId w:val="80"/>
  </w:num>
  <w:num w:numId="287" w16cid:durableId="245960337">
    <w:abstractNumId w:val="58"/>
  </w:num>
  <w:num w:numId="288" w16cid:durableId="5400372">
    <w:abstractNumId w:val="182"/>
  </w:num>
  <w:num w:numId="289" w16cid:durableId="239222293">
    <w:abstractNumId w:val="377"/>
  </w:num>
  <w:num w:numId="290" w16cid:durableId="159272162">
    <w:abstractNumId w:val="15"/>
  </w:num>
  <w:num w:numId="291" w16cid:durableId="1840657648">
    <w:abstractNumId w:val="209"/>
  </w:num>
  <w:num w:numId="292" w16cid:durableId="1786734284">
    <w:abstractNumId w:val="120"/>
  </w:num>
  <w:num w:numId="293" w16cid:durableId="276103400">
    <w:abstractNumId w:val="52"/>
  </w:num>
  <w:num w:numId="294" w16cid:durableId="124467324">
    <w:abstractNumId w:val="75"/>
  </w:num>
  <w:num w:numId="295" w16cid:durableId="1112166125">
    <w:abstractNumId w:val="283"/>
  </w:num>
  <w:num w:numId="296" w16cid:durableId="1833789048">
    <w:abstractNumId w:val="363"/>
  </w:num>
  <w:num w:numId="297" w16cid:durableId="1789156012">
    <w:abstractNumId w:val="308"/>
  </w:num>
  <w:num w:numId="298" w16cid:durableId="460539579">
    <w:abstractNumId w:val="295"/>
  </w:num>
  <w:num w:numId="299" w16cid:durableId="1821337173">
    <w:abstractNumId w:val="180"/>
  </w:num>
  <w:num w:numId="300" w16cid:durableId="1869369925">
    <w:abstractNumId w:val="325"/>
  </w:num>
  <w:num w:numId="301" w16cid:durableId="745996410">
    <w:abstractNumId w:val="139"/>
  </w:num>
  <w:num w:numId="302" w16cid:durableId="194199591">
    <w:abstractNumId w:val="273"/>
  </w:num>
  <w:num w:numId="303" w16cid:durableId="1651471815">
    <w:abstractNumId w:val="322"/>
  </w:num>
  <w:num w:numId="304" w16cid:durableId="1821264241">
    <w:abstractNumId w:val="261"/>
  </w:num>
  <w:num w:numId="305" w16cid:durableId="1446071690">
    <w:abstractNumId w:val="175"/>
  </w:num>
  <w:num w:numId="306" w16cid:durableId="935945321">
    <w:abstractNumId w:val="142"/>
  </w:num>
  <w:num w:numId="307" w16cid:durableId="129523337">
    <w:abstractNumId w:val="357"/>
  </w:num>
  <w:num w:numId="308" w16cid:durableId="161967459">
    <w:abstractNumId w:val="201"/>
  </w:num>
  <w:num w:numId="309" w16cid:durableId="184373223">
    <w:abstractNumId w:val="206"/>
  </w:num>
  <w:num w:numId="310" w16cid:durableId="136457651">
    <w:abstractNumId w:val="28"/>
  </w:num>
  <w:num w:numId="311" w16cid:durableId="255096177">
    <w:abstractNumId w:val="102"/>
  </w:num>
  <w:num w:numId="312" w16cid:durableId="1605647035">
    <w:abstractNumId w:val="63"/>
  </w:num>
  <w:num w:numId="313" w16cid:durableId="569199539">
    <w:abstractNumId w:val="287"/>
  </w:num>
  <w:num w:numId="314" w16cid:durableId="1183476409">
    <w:abstractNumId w:val="4"/>
  </w:num>
  <w:num w:numId="315" w16cid:durableId="2076664604">
    <w:abstractNumId w:val="378"/>
  </w:num>
  <w:num w:numId="316" w16cid:durableId="78600392">
    <w:abstractNumId w:val="323"/>
  </w:num>
  <w:num w:numId="317" w16cid:durableId="1955361653">
    <w:abstractNumId w:val="97"/>
  </w:num>
  <w:num w:numId="318" w16cid:durableId="1298103455">
    <w:abstractNumId w:val="365"/>
  </w:num>
  <w:num w:numId="319" w16cid:durableId="26297376">
    <w:abstractNumId w:val="301"/>
  </w:num>
  <w:num w:numId="320" w16cid:durableId="1775440851">
    <w:abstractNumId w:val="259"/>
  </w:num>
  <w:num w:numId="321" w16cid:durableId="1267806262">
    <w:abstractNumId w:val="205"/>
  </w:num>
  <w:num w:numId="322" w16cid:durableId="1191651471">
    <w:abstractNumId w:val="284"/>
  </w:num>
  <w:num w:numId="323" w16cid:durableId="775102816">
    <w:abstractNumId w:val="131"/>
  </w:num>
  <w:num w:numId="324" w16cid:durableId="1836803383">
    <w:abstractNumId w:val="217"/>
  </w:num>
  <w:num w:numId="325" w16cid:durableId="1963530414">
    <w:abstractNumId w:val="38"/>
  </w:num>
  <w:num w:numId="326" w16cid:durableId="489951063">
    <w:abstractNumId w:val="358"/>
  </w:num>
  <w:num w:numId="327" w16cid:durableId="431126638">
    <w:abstractNumId w:val="105"/>
  </w:num>
  <w:num w:numId="328" w16cid:durableId="86191480">
    <w:abstractNumId w:val="163"/>
  </w:num>
  <w:num w:numId="329" w16cid:durableId="1183976087">
    <w:abstractNumId w:val="224"/>
  </w:num>
  <w:num w:numId="330" w16cid:durableId="1946573195">
    <w:abstractNumId w:val="77"/>
  </w:num>
  <w:num w:numId="331" w16cid:durableId="226496809">
    <w:abstractNumId w:val="282"/>
  </w:num>
  <w:num w:numId="332" w16cid:durableId="1981811511">
    <w:abstractNumId w:val="40"/>
  </w:num>
  <w:num w:numId="333" w16cid:durableId="209344393">
    <w:abstractNumId w:val="277"/>
  </w:num>
  <w:num w:numId="334" w16cid:durableId="1306473152">
    <w:abstractNumId w:val="9"/>
  </w:num>
  <w:num w:numId="335" w16cid:durableId="1538665516">
    <w:abstractNumId w:val="168"/>
  </w:num>
  <w:num w:numId="336" w16cid:durableId="134877090">
    <w:abstractNumId w:val="355"/>
  </w:num>
  <w:num w:numId="337" w16cid:durableId="30688198">
    <w:abstractNumId w:val="243"/>
  </w:num>
  <w:num w:numId="338" w16cid:durableId="855117907">
    <w:abstractNumId w:val="151"/>
  </w:num>
  <w:num w:numId="339" w16cid:durableId="972298228">
    <w:abstractNumId w:val="116"/>
  </w:num>
  <w:num w:numId="340" w16cid:durableId="665326428">
    <w:abstractNumId w:val="132"/>
  </w:num>
  <w:num w:numId="341" w16cid:durableId="1014916992">
    <w:abstractNumId w:val="57"/>
  </w:num>
  <w:num w:numId="342" w16cid:durableId="820997143">
    <w:abstractNumId w:val="234"/>
  </w:num>
  <w:num w:numId="343" w16cid:durableId="1140420923">
    <w:abstractNumId w:val="315"/>
  </w:num>
  <w:num w:numId="344" w16cid:durableId="1302494669">
    <w:abstractNumId w:val="166"/>
  </w:num>
  <w:num w:numId="345" w16cid:durableId="518814508">
    <w:abstractNumId w:val="366"/>
  </w:num>
  <w:num w:numId="346" w16cid:durableId="759563781">
    <w:abstractNumId w:val="375"/>
  </w:num>
  <w:num w:numId="347" w16cid:durableId="116607427">
    <w:abstractNumId w:val="194"/>
  </w:num>
  <w:num w:numId="348" w16cid:durableId="774053459">
    <w:abstractNumId w:val="119"/>
  </w:num>
  <w:num w:numId="349" w16cid:durableId="2101174873">
    <w:abstractNumId w:val="222"/>
  </w:num>
  <w:num w:numId="350" w16cid:durableId="1120221762">
    <w:abstractNumId w:val="98"/>
  </w:num>
  <w:num w:numId="351" w16cid:durableId="283585907">
    <w:abstractNumId w:val="300"/>
  </w:num>
  <w:num w:numId="352" w16cid:durableId="585378664">
    <w:abstractNumId w:val="111"/>
  </w:num>
  <w:num w:numId="353" w16cid:durableId="1575747737">
    <w:abstractNumId w:val="270"/>
  </w:num>
  <w:num w:numId="354" w16cid:durableId="596600311">
    <w:abstractNumId w:val="335"/>
  </w:num>
  <w:num w:numId="355" w16cid:durableId="261887819">
    <w:abstractNumId w:val="72"/>
  </w:num>
  <w:num w:numId="356" w16cid:durableId="885723959">
    <w:abstractNumId w:val="178"/>
  </w:num>
  <w:num w:numId="357" w16cid:durableId="1960136483">
    <w:abstractNumId w:val="246"/>
  </w:num>
  <w:num w:numId="358" w16cid:durableId="130825472">
    <w:abstractNumId w:val="274"/>
  </w:num>
  <w:num w:numId="359" w16cid:durableId="1314942343">
    <w:abstractNumId w:val="64"/>
  </w:num>
  <w:num w:numId="360" w16cid:durableId="750933138">
    <w:abstractNumId w:val="253"/>
  </w:num>
  <w:num w:numId="361" w16cid:durableId="2052806079">
    <w:abstractNumId w:val="208"/>
  </w:num>
  <w:num w:numId="362" w16cid:durableId="1488784924">
    <w:abstractNumId w:val="45"/>
  </w:num>
  <w:num w:numId="363" w16cid:durableId="745960276">
    <w:abstractNumId w:val="43"/>
  </w:num>
  <w:num w:numId="364" w16cid:durableId="944459769">
    <w:abstractNumId w:val="294"/>
  </w:num>
  <w:num w:numId="365" w16cid:durableId="564727718">
    <w:abstractNumId w:val="251"/>
  </w:num>
  <w:num w:numId="366" w16cid:durableId="2038390845">
    <w:abstractNumId w:val="181"/>
  </w:num>
  <w:num w:numId="367" w16cid:durableId="362631055">
    <w:abstractNumId w:val="186"/>
  </w:num>
  <w:num w:numId="368" w16cid:durableId="356125943">
    <w:abstractNumId w:val="62"/>
  </w:num>
  <w:num w:numId="369" w16cid:durableId="22942026">
    <w:abstractNumId w:val="60"/>
  </w:num>
  <w:num w:numId="370" w16cid:durableId="1202867558">
    <w:abstractNumId w:val="299"/>
  </w:num>
  <w:num w:numId="371" w16cid:durableId="1168980864">
    <w:abstractNumId w:val="135"/>
  </w:num>
  <w:num w:numId="372" w16cid:durableId="6134441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123697997">
    <w:abstractNumId w:val="5"/>
  </w:num>
  <w:num w:numId="374" w16cid:durableId="487284253">
    <w:abstractNumId w:val="209"/>
    <w:lvlOverride w:ilvl="0">
      <w:startOverride w:val="10"/>
    </w:lvlOverride>
    <w:lvlOverride w:ilvl="1">
      <w:startOverride w:val="1"/>
    </w:lvlOverride>
  </w:num>
  <w:num w:numId="375" w16cid:durableId="1376467503">
    <w:abstractNumId w:val="264"/>
  </w:num>
  <w:num w:numId="376" w16cid:durableId="2048097269">
    <w:abstractNumId w:val="197"/>
  </w:num>
  <w:num w:numId="377" w16cid:durableId="1737118825">
    <w:abstractNumId w:val="290"/>
  </w:num>
  <w:num w:numId="378" w16cid:durableId="90981">
    <w:abstractNumId w:val="369"/>
  </w:num>
  <w:num w:numId="379" w16cid:durableId="364793033">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380" w16cid:durableId="244608108">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381" w16cid:durableId="355614964">
    <w:abstractNumId w:val="54"/>
  </w:num>
  <w:num w:numId="382" w16cid:durableId="964848638">
    <w:abstractNumId w:val="137"/>
  </w:num>
  <w:num w:numId="383" w16cid:durableId="1468089859">
    <w:abstractNumId w:val="311"/>
  </w:num>
  <w:num w:numId="384" w16cid:durableId="1676037258">
    <w:abstractNumId w:val="73"/>
  </w:num>
  <w:num w:numId="385" w16cid:durableId="807867008">
    <w:abstractNumId w:val="370"/>
  </w:num>
  <w:num w:numId="386" w16cid:durableId="1044521109">
    <w:abstractNumId w:val="226"/>
  </w:num>
  <w:num w:numId="387" w16cid:durableId="1007371100">
    <w:abstractNumId w:val="269"/>
  </w:num>
  <w:num w:numId="388" w16cid:durableId="852574579">
    <w:abstractNumId w:val="170"/>
  </w:num>
  <w:num w:numId="389" w16cid:durableId="2125268511">
    <w:abstractNumId w:val="13"/>
  </w:num>
  <w:num w:numId="390" w16cid:durableId="1332755807">
    <w:abstractNumId w:val="82"/>
  </w:num>
  <w:num w:numId="391" w16cid:durableId="1847936150">
    <w:abstractNumId w:val="82"/>
  </w:num>
  <w:num w:numId="392" w16cid:durableId="78750921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002968749">
    <w:abstractNumId w:val="36"/>
  </w:num>
  <w:num w:numId="394" w16cid:durableId="1207181675">
    <w:abstractNumId w:val="27"/>
  </w:num>
  <w:num w:numId="395" w16cid:durableId="2119325547">
    <w:abstractNumId w:val="239"/>
  </w:num>
  <w:num w:numId="396" w16cid:durableId="1653481961">
    <w:abstractNumId w:val="99"/>
  </w:num>
  <w:num w:numId="397" w16cid:durableId="213204498">
    <w:abstractNumId w:val="5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16cid:durableId="1801801456">
    <w:abstractNumId w:val="68"/>
  </w:num>
  <w:num w:numId="399" w16cid:durableId="430904031">
    <w:abstractNumId w:val="185"/>
  </w:num>
  <w:num w:numId="400" w16cid:durableId="2109346082">
    <w:abstractNumId w:val="12"/>
  </w:num>
  <w:num w:numId="401" w16cid:durableId="3021058">
    <w:abstractNumId w:val="167"/>
  </w:num>
  <w:num w:numId="402" w16cid:durableId="106784663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16cid:durableId="95814306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4" w16cid:durableId="67669149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16cid:durableId="199329464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16cid:durableId="206576050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16cid:durableId="81614576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16cid:durableId="119396146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16cid:durableId="108707666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16cid:durableId="65780671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34039888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16cid:durableId="85453585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76299192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16cid:durableId="68501370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16cid:durableId="175966655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16cid:durableId="131039825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16cid:durableId="1165974149">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16cid:durableId="1798526673">
    <w:abstractNumId w:val="145"/>
  </w:num>
  <w:num w:numId="419" w16cid:durableId="1728990555">
    <w:abstractNumId w:val="19"/>
  </w:num>
  <w:num w:numId="420" w16cid:durableId="981664837">
    <w:abstractNumId w:val="3"/>
  </w:num>
  <w:num w:numId="421" w16cid:durableId="1497040014">
    <w:abstractNumId w:val="140"/>
  </w:num>
  <w:num w:numId="422" w16cid:durableId="1093941269">
    <w:abstractNumId w:val="344"/>
  </w:num>
  <w:num w:numId="423" w16cid:durableId="22561702">
    <w:abstractNumId w:val="117"/>
  </w:num>
  <w:numIdMacAtCleanup w:val="4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9EA"/>
    <w:rsid w:val="00000DE0"/>
    <w:rsid w:val="00000F68"/>
    <w:rsid w:val="000011FF"/>
    <w:rsid w:val="00003CDD"/>
    <w:rsid w:val="00005DD4"/>
    <w:rsid w:val="0001241E"/>
    <w:rsid w:val="000147B9"/>
    <w:rsid w:val="00015FE0"/>
    <w:rsid w:val="00016E55"/>
    <w:rsid w:val="00017FD9"/>
    <w:rsid w:val="0002273B"/>
    <w:rsid w:val="00023387"/>
    <w:rsid w:val="0003505B"/>
    <w:rsid w:val="00035A73"/>
    <w:rsid w:val="00040782"/>
    <w:rsid w:val="000425E0"/>
    <w:rsid w:val="00042FA5"/>
    <w:rsid w:val="000437B3"/>
    <w:rsid w:val="00045C57"/>
    <w:rsid w:val="000502FA"/>
    <w:rsid w:val="00052D4B"/>
    <w:rsid w:val="00054C01"/>
    <w:rsid w:val="000604AF"/>
    <w:rsid w:val="0006152B"/>
    <w:rsid w:val="00062776"/>
    <w:rsid w:val="00063277"/>
    <w:rsid w:val="000645B7"/>
    <w:rsid w:val="0006721F"/>
    <w:rsid w:val="0006776C"/>
    <w:rsid w:val="00067D82"/>
    <w:rsid w:val="00070E32"/>
    <w:rsid w:val="00077109"/>
    <w:rsid w:val="00077ED0"/>
    <w:rsid w:val="00080F3C"/>
    <w:rsid w:val="00083939"/>
    <w:rsid w:val="000928EB"/>
    <w:rsid w:val="000945EC"/>
    <w:rsid w:val="000967E2"/>
    <w:rsid w:val="000A1826"/>
    <w:rsid w:val="000A5731"/>
    <w:rsid w:val="000B15A1"/>
    <w:rsid w:val="000B2387"/>
    <w:rsid w:val="000B3BE2"/>
    <w:rsid w:val="000B482E"/>
    <w:rsid w:val="000B5180"/>
    <w:rsid w:val="000B5D81"/>
    <w:rsid w:val="000B6249"/>
    <w:rsid w:val="000B67CD"/>
    <w:rsid w:val="000C2706"/>
    <w:rsid w:val="000C2978"/>
    <w:rsid w:val="000C565D"/>
    <w:rsid w:val="000D0321"/>
    <w:rsid w:val="000D320C"/>
    <w:rsid w:val="000D34B7"/>
    <w:rsid w:val="000D789A"/>
    <w:rsid w:val="000E01B2"/>
    <w:rsid w:val="000E222B"/>
    <w:rsid w:val="000E369C"/>
    <w:rsid w:val="000E3C07"/>
    <w:rsid w:val="000E4294"/>
    <w:rsid w:val="000F1550"/>
    <w:rsid w:val="000F17CF"/>
    <w:rsid w:val="000F1FDD"/>
    <w:rsid w:val="000F285C"/>
    <w:rsid w:val="000F29AA"/>
    <w:rsid w:val="000F2B51"/>
    <w:rsid w:val="000F2BD3"/>
    <w:rsid w:val="000F5578"/>
    <w:rsid w:val="000F670B"/>
    <w:rsid w:val="000F7909"/>
    <w:rsid w:val="00102493"/>
    <w:rsid w:val="0010293D"/>
    <w:rsid w:val="00104B4A"/>
    <w:rsid w:val="00105053"/>
    <w:rsid w:val="00107DC2"/>
    <w:rsid w:val="00107F13"/>
    <w:rsid w:val="00110EC3"/>
    <w:rsid w:val="00111B7A"/>
    <w:rsid w:val="00115732"/>
    <w:rsid w:val="00116566"/>
    <w:rsid w:val="00120771"/>
    <w:rsid w:val="0012193C"/>
    <w:rsid w:val="00122427"/>
    <w:rsid w:val="00123976"/>
    <w:rsid w:val="00125422"/>
    <w:rsid w:val="001270F4"/>
    <w:rsid w:val="001300CE"/>
    <w:rsid w:val="001304E0"/>
    <w:rsid w:val="00133E21"/>
    <w:rsid w:val="00134E97"/>
    <w:rsid w:val="00135216"/>
    <w:rsid w:val="00136209"/>
    <w:rsid w:val="001408F1"/>
    <w:rsid w:val="0014249C"/>
    <w:rsid w:val="0014385F"/>
    <w:rsid w:val="001461D3"/>
    <w:rsid w:val="0015714D"/>
    <w:rsid w:val="00157AE7"/>
    <w:rsid w:val="00160516"/>
    <w:rsid w:val="00161EDE"/>
    <w:rsid w:val="001637FB"/>
    <w:rsid w:val="00164BA5"/>
    <w:rsid w:val="00170952"/>
    <w:rsid w:val="00172B49"/>
    <w:rsid w:val="001745EB"/>
    <w:rsid w:val="0017472A"/>
    <w:rsid w:val="00174CCB"/>
    <w:rsid w:val="00176E7C"/>
    <w:rsid w:val="00181211"/>
    <w:rsid w:val="001825C8"/>
    <w:rsid w:val="00184F9D"/>
    <w:rsid w:val="0018542E"/>
    <w:rsid w:val="001857A8"/>
    <w:rsid w:val="00187BD6"/>
    <w:rsid w:val="001959F3"/>
    <w:rsid w:val="00196187"/>
    <w:rsid w:val="001A040F"/>
    <w:rsid w:val="001A2E33"/>
    <w:rsid w:val="001A31D2"/>
    <w:rsid w:val="001A550C"/>
    <w:rsid w:val="001A6E02"/>
    <w:rsid w:val="001A7ADA"/>
    <w:rsid w:val="001A7CFF"/>
    <w:rsid w:val="001B2165"/>
    <w:rsid w:val="001B441E"/>
    <w:rsid w:val="001B6640"/>
    <w:rsid w:val="001B6F2C"/>
    <w:rsid w:val="001B7AAB"/>
    <w:rsid w:val="001C0750"/>
    <w:rsid w:val="001C22F2"/>
    <w:rsid w:val="001C3524"/>
    <w:rsid w:val="001C69B2"/>
    <w:rsid w:val="001D0620"/>
    <w:rsid w:val="001D42B0"/>
    <w:rsid w:val="001E0726"/>
    <w:rsid w:val="001F0A33"/>
    <w:rsid w:val="001F36D7"/>
    <w:rsid w:val="001F4964"/>
    <w:rsid w:val="001F79DE"/>
    <w:rsid w:val="0020030C"/>
    <w:rsid w:val="002039EF"/>
    <w:rsid w:val="00205670"/>
    <w:rsid w:val="00210FEF"/>
    <w:rsid w:val="0021191F"/>
    <w:rsid w:val="0022079F"/>
    <w:rsid w:val="00220A2A"/>
    <w:rsid w:val="00224837"/>
    <w:rsid w:val="00225172"/>
    <w:rsid w:val="00227633"/>
    <w:rsid w:val="00230E5C"/>
    <w:rsid w:val="002311E0"/>
    <w:rsid w:val="002341C5"/>
    <w:rsid w:val="002350CF"/>
    <w:rsid w:val="002352CD"/>
    <w:rsid w:val="00241B09"/>
    <w:rsid w:val="0024537F"/>
    <w:rsid w:val="002468E0"/>
    <w:rsid w:val="00252419"/>
    <w:rsid w:val="00262153"/>
    <w:rsid w:val="002636DB"/>
    <w:rsid w:val="00263770"/>
    <w:rsid w:val="002644EC"/>
    <w:rsid w:val="00266CA1"/>
    <w:rsid w:val="00270A6F"/>
    <w:rsid w:val="0027112F"/>
    <w:rsid w:val="00271952"/>
    <w:rsid w:val="00274051"/>
    <w:rsid w:val="0027406E"/>
    <w:rsid w:val="00275CBF"/>
    <w:rsid w:val="00280042"/>
    <w:rsid w:val="002801B3"/>
    <w:rsid w:val="00280433"/>
    <w:rsid w:val="00280A40"/>
    <w:rsid w:val="0028268E"/>
    <w:rsid w:val="00282877"/>
    <w:rsid w:val="00284516"/>
    <w:rsid w:val="00285B6D"/>
    <w:rsid w:val="002911D6"/>
    <w:rsid w:val="00292031"/>
    <w:rsid w:val="00295BA5"/>
    <w:rsid w:val="002A1872"/>
    <w:rsid w:val="002A222A"/>
    <w:rsid w:val="002A4DE9"/>
    <w:rsid w:val="002B0F8F"/>
    <w:rsid w:val="002B4BAE"/>
    <w:rsid w:val="002B5252"/>
    <w:rsid w:val="002B556B"/>
    <w:rsid w:val="002B628A"/>
    <w:rsid w:val="002B63FC"/>
    <w:rsid w:val="002C3B1A"/>
    <w:rsid w:val="002D1CCE"/>
    <w:rsid w:val="002D2C5B"/>
    <w:rsid w:val="002D3CB4"/>
    <w:rsid w:val="002D51F4"/>
    <w:rsid w:val="002D6E2D"/>
    <w:rsid w:val="002D7C3F"/>
    <w:rsid w:val="002E7EC9"/>
    <w:rsid w:val="002F0B68"/>
    <w:rsid w:val="002F0D79"/>
    <w:rsid w:val="002F38C8"/>
    <w:rsid w:val="002F5745"/>
    <w:rsid w:val="002F5EB4"/>
    <w:rsid w:val="0030036B"/>
    <w:rsid w:val="00306BD5"/>
    <w:rsid w:val="003102D4"/>
    <w:rsid w:val="003146B6"/>
    <w:rsid w:val="00314715"/>
    <w:rsid w:val="003148DD"/>
    <w:rsid w:val="00326106"/>
    <w:rsid w:val="00334812"/>
    <w:rsid w:val="003373DB"/>
    <w:rsid w:val="00340A13"/>
    <w:rsid w:val="00341B1D"/>
    <w:rsid w:val="003441FD"/>
    <w:rsid w:val="00344521"/>
    <w:rsid w:val="003458C2"/>
    <w:rsid w:val="0034685E"/>
    <w:rsid w:val="00346C7F"/>
    <w:rsid w:val="00347498"/>
    <w:rsid w:val="00351DCD"/>
    <w:rsid w:val="0035229F"/>
    <w:rsid w:val="003528F9"/>
    <w:rsid w:val="003534E7"/>
    <w:rsid w:val="00354C3C"/>
    <w:rsid w:val="00356445"/>
    <w:rsid w:val="0035709D"/>
    <w:rsid w:val="003615FF"/>
    <w:rsid w:val="00366352"/>
    <w:rsid w:val="003700A9"/>
    <w:rsid w:val="00373D9D"/>
    <w:rsid w:val="00374650"/>
    <w:rsid w:val="003764A8"/>
    <w:rsid w:val="00377147"/>
    <w:rsid w:val="003776C9"/>
    <w:rsid w:val="003801EA"/>
    <w:rsid w:val="00382013"/>
    <w:rsid w:val="003839AD"/>
    <w:rsid w:val="00383D19"/>
    <w:rsid w:val="00384571"/>
    <w:rsid w:val="003907B0"/>
    <w:rsid w:val="00390B52"/>
    <w:rsid w:val="00391786"/>
    <w:rsid w:val="00392022"/>
    <w:rsid w:val="00392DB4"/>
    <w:rsid w:val="00392F30"/>
    <w:rsid w:val="00397202"/>
    <w:rsid w:val="003972DE"/>
    <w:rsid w:val="003A0A9C"/>
    <w:rsid w:val="003A40A2"/>
    <w:rsid w:val="003A4572"/>
    <w:rsid w:val="003A4824"/>
    <w:rsid w:val="003B039D"/>
    <w:rsid w:val="003B116B"/>
    <w:rsid w:val="003B2019"/>
    <w:rsid w:val="003B2A43"/>
    <w:rsid w:val="003B4BE0"/>
    <w:rsid w:val="003B6541"/>
    <w:rsid w:val="003B76A8"/>
    <w:rsid w:val="003C09F8"/>
    <w:rsid w:val="003C1A29"/>
    <w:rsid w:val="003C2AD8"/>
    <w:rsid w:val="003C2E64"/>
    <w:rsid w:val="003D19C2"/>
    <w:rsid w:val="003D2097"/>
    <w:rsid w:val="003D3336"/>
    <w:rsid w:val="003D5684"/>
    <w:rsid w:val="003E0B7B"/>
    <w:rsid w:val="003E0F6A"/>
    <w:rsid w:val="003E2B58"/>
    <w:rsid w:val="003E3CF1"/>
    <w:rsid w:val="003E49E5"/>
    <w:rsid w:val="003F249D"/>
    <w:rsid w:val="003F2F01"/>
    <w:rsid w:val="003F4E8C"/>
    <w:rsid w:val="003F535B"/>
    <w:rsid w:val="003F690B"/>
    <w:rsid w:val="003F6EBB"/>
    <w:rsid w:val="0040640E"/>
    <w:rsid w:val="00415BF6"/>
    <w:rsid w:val="00416502"/>
    <w:rsid w:val="00416A7C"/>
    <w:rsid w:val="004175DC"/>
    <w:rsid w:val="00431FBF"/>
    <w:rsid w:val="00432A4C"/>
    <w:rsid w:val="004342A2"/>
    <w:rsid w:val="0043634D"/>
    <w:rsid w:val="00436363"/>
    <w:rsid w:val="0043731C"/>
    <w:rsid w:val="004401F3"/>
    <w:rsid w:val="0044074B"/>
    <w:rsid w:val="004417EB"/>
    <w:rsid w:val="00444141"/>
    <w:rsid w:val="004461F0"/>
    <w:rsid w:val="00451E0F"/>
    <w:rsid w:val="00451F52"/>
    <w:rsid w:val="00453BEF"/>
    <w:rsid w:val="00454239"/>
    <w:rsid w:val="004557B2"/>
    <w:rsid w:val="0046163E"/>
    <w:rsid w:val="00461D59"/>
    <w:rsid w:val="00462EC4"/>
    <w:rsid w:val="0046302B"/>
    <w:rsid w:val="004639A3"/>
    <w:rsid w:val="0046633E"/>
    <w:rsid w:val="004676E8"/>
    <w:rsid w:val="00471E3A"/>
    <w:rsid w:val="00472B9B"/>
    <w:rsid w:val="004759C4"/>
    <w:rsid w:val="00476BFB"/>
    <w:rsid w:val="00477B8A"/>
    <w:rsid w:val="00480B33"/>
    <w:rsid w:val="0048110C"/>
    <w:rsid w:val="004935A6"/>
    <w:rsid w:val="00494931"/>
    <w:rsid w:val="004A25E4"/>
    <w:rsid w:val="004A40D0"/>
    <w:rsid w:val="004B3AED"/>
    <w:rsid w:val="004B4C19"/>
    <w:rsid w:val="004B5730"/>
    <w:rsid w:val="004B7D89"/>
    <w:rsid w:val="004C02DF"/>
    <w:rsid w:val="004C0D48"/>
    <w:rsid w:val="004C1989"/>
    <w:rsid w:val="004C3172"/>
    <w:rsid w:val="004C354B"/>
    <w:rsid w:val="004C4046"/>
    <w:rsid w:val="004C452C"/>
    <w:rsid w:val="004C4734"/>
    <w:rsid w:val="004D05FB"/>
    <w:rsid w:val="004D320B"/>
    <w:rsid w:val="004E11EF"/>
    <w:rsid w:val="004E1787"/>
    <w:rsid w:val="004E1B8B"/>
    <w:rsid w:val="004E36A7"/>
    <w:rsid w:val="004E480E"/>
    <w:rsid w:val="004E7D41"/>
    <w:rsid w:val="004F01F0"/>
    <w:rsid w:val="004F10B1"/>
    <w:rsid w:val="004F275E"/>
    <w:rsid w:val="004F5F93"/>
    <w:rsid w:val="00502186"/>
    <w:rsid w:val="005023D5"/>
    <w:rsid w:val="005044C3"/>
    <w:rsid w:val="0050592A"/>
    <w:rsid w:val="00505ED9"/>
    <w:rsid w:val="00512A07"/>
    <w:rsid w:val="00524E29"/>
    <w:rsid w:val="00532241"/>
    <w:rsid w:val="00532457"/>
    <w:rsid w:val="0053539F"/>
    <w:rsid w:val="00535829"/>
    <w:rsid w:val="00537AA8"/>
    <w:rsid w:val="00537DBE"/>
    <w:rsid w:val="00540B41"/>
    <w:rsid w:val="00542D51"/>
    <w:rsid w:val="00547C74"/>
    <w:rsid w:val="0055151E"/>
    <w:rsid w:val="0055226D"/>
    <w:rsid w:val="00552CC6"/>
    <w:rsid w:val="00553677"/>
    <w:rsid w:val="00554B4B"/>
    <w:rsid w:val="0055612F"/>
    <w:rsid w:val="00560EAD"/>
    <w:rsid w:val="005633F8"/>
    <w:rsid w:val="00566A17"/>
    <w:rsid w:val="00566ED1"/>
    <w:rsid w:val="00572748"/>
    <w:rsid w:val="00573374"/>
    <w:rsid w:val="00574B48"/>
    <w:rsid w:val="00582074"/>
    <w:rsid w:val="00582239"/>
    <w:rsid w:val="0058267C"/>
    <w:rsid w:val="00584524"/>
    <w:rsid w:val="00587E30"/>
    <w:rsid w:val="005934B9"/>
    <w:rsid w:val="00593815"/>
    <w:rsid w:val="005972B4"/>
    <w:rsid w:val="005976D1"/>
    <w:rsid w:val="005A15E6"/>
    <w:rsid w:val="005A161A"/>
    <w:rsid w:val="005A164B"/>
    <w:rsid w:val="005A1CB1"/>
    <w:rsid w:val="005A31CA"/>
    <w:rsid w:val="005A4E38"/>
    <w:rsid w:val="005A57E7"/>
    <w:rsid w:val="005B3815"/>
    <w:rsid w:val="005B63B5"/>
    <w:rsid w:val="005B6732"/>
    <w:rsid w:val="005C2DB7"/>
    <w:rsid w:val="005C4443"/>
    <w:rsid w:val="005C4EF0"/>
    <w:rsid w:val="005C5F35"/>
    <w:rsid w:val="005D216F"/>
    <w:rsid w:val="005D3561"/>
    <w:rsid w:val="005D4CA0"/>
    <w:rsid w:val="005D581A"/>
    <w:rsid w:val="005D79B0"/>
    <w:rsid w:val="005E1934"/>
    <w:rsid w:val="005E2847"/>
    <w:rsid w:val="005E77BA"/>
    <w:rsid w:val="005F1FBE"/>
    <w:rsid w:val="005F395B"/>
    <w:rsid w:val="005F397A"/>
    <w:rsid w:val="005F3EB7"/>
    <w:rsid w:val="005F4B43"/>
    <w:rsid w:val="005F5358"/>
    <w:rsid w:val="006013CA"/>
    <w:rsid w:val="00603888"/>
    <w:rsid w:val="00603DB6"/>
    <w:rsid w:val="006072CF"/>
    <w:rsid w:val="00612AF6"/>
    <w:rsid w:val="00613655"/>
    <w:rsid w:val="00614CE6"/>
    <w:rsid w:val="006208F2"/>
    <w:rsid w:val="006241AB"/>
    <w:rsid w:val="00624F80"/>
    <w:rsid w:val="00630DB6"/>
    <w:rsid w:val="00630F95"/>
    <w:rsid w:val="006320D3"/>
    <w:rsid w:val="006363DB"/>
    <w:rsid w:val="006402AD"/>
    <w:rsid w:val="00642548"/>
    <w:rsid w:val="0064357B"/>
    <w:rsid w:val="00644B68"/>
    <w:rsid w:val="00645226"/>
    <w:rsid w:val="00646B3D"/>
    <w:rsid w:val="0065121F"/>
    <w:rsid w:val="00651944"/>
    <w:rsid w:val="00652620"/>
    <w:rsid w:val="00655277"/>
    <w:rsid w:val="00662447"/>
    <w:rsid w:val="00663C19"/>
    <w:rsid w:val="00663CC7"/>
    <w:rsid w:val="006641A8"/>
    <w:rsid w:val="00667652"/>
    <w:rsid w:val="006708CD"/>
    <w:rsid w:val="00670DA9"/>
    <w:rsid w:val="00674E5D"/>
    <w:rsid w:val="00676BE7"/>
    <w:rsid w:val="00676C7A"/>
    <w:rsid w:val="006801FD"/>
    <w:rsid w:val="00682FE8"/>
    <w:rsid w:val="00690CAC"/>
    <w:rsid w:val="00693D4F"/>
    <w:rsid w:val="0069536D"/>
    <w:rsid w:val="0069584E"/>
    <w:rsid w:val="00695B5F"/>
    <w:rsid w:val="00695FA8"/>
    <w:rsid w:val="00696D1C"/>
    <w:rsid w:val="00697413"/>
    <w:rsid w:val="006A5D95"/>
    <w:rsid w:val="006B4BF2"/>
    <w:rsid w:val="006B4E7C"/>
    <w:rsid w:val="006B64B9"/>
    <w:rsid w:val="006B6A41"/>
    <w:rsid w:val="006B6ABD"/>
    <w:rsid w:val="006C06A4"/>
    <w:rsid w:val="006C2077"/>
    <w:rsid w:val="006C2843"/>
    <w:rsid w:val="006C293A"/>
    <w:rsid w:val="006C2D50"/>
    <w:rsid w:val="006C3737"/>
    <w:rsid w:val="006C5478"/>
    <w:rsid w:val="006C774D"/>
    <w:rsid w:val="006D02FE"/>
    <w:rsid w:val="006D0962"/>
    <w:rsid w:val="006D7011"/>
    <w:rsid w:val="006D7590"/>
    <w:rsid w:val="006E016B"/>
    <w:rsid w:val="006E1AFD"/>
    <w:rsid w:val="006E2CE8"/>
    <w:rsid w:val="006E2DB2"/>
    <w:rsid w:val="006E4CAD"/>
    <w:rsid w:val="006E7AD4"/>
    <w:rsid w:val="0070290B"/>
    <w:rsid w:val="00703274"/>
    <w:rsid w:val="00703A66"/>
    <w:rsid w:val="007071EF"/>
    <w:rsid w:val="00707F21"/>
    <w:rsid w:val="007102E0"/>
    <w:rsid w:val="00710381"/>
    <w:rsid w:val="007104E2"/>
    <w:rsid w:val="0071052E"/>
    <w:rsid w:val="0071084B"/>
    <w:rsid w:val="00712128"/>
    <w:rsid w:val="0071222A"/>
    <w:rsid w:val="00713C96"/>
    <w:rsid w:val="00716B2B"/>
    <w:rsid w:val="0071794A"/>
    <w:rsid w:val="00723A93"/>
    <w:rsid w:val="007254BD"/>
    <w:rsid w:val="00726C70"/>
    <w:rsid w:val="007300B7"/>
    <w:rsid w:val="00730546"/>
    <w:rsid w:val="00731386"/>
    <w:rsid w:val="0073158F"/>
    <w:rsid w:val="00735742"/>
    <w:rsid w:val="007363EF"/>
    <w:rsid w:val="0073720A"/>
    <w:rsid w:val="00737FE6"/>
    <w:rsid w:val="00740821"/>
    <w:rsid w:val="00744908"/>
    <w:rsid w:val="00745517"/>
    <w:rsid w:val="00745BE8"/>
    <w:rsid w:val="00746937"/>
    <w:rsid w:val="00751A8E"/>
    <w:rsid w:val="00757C97"/>
    <w:rsid w:val="0076062E"/>
    <w:rsid w:val="00761AB6"/>
    <w:rsid w:val="00761E62"/>
    <w:rsid w:val="00765314"/>
    <w:rsid w:val="0076617E"/>
    <w:rsid w:val="00766E58"/>
    <w:rsid w:val="007675CA"/>
    <w:rsid w:val="00770750"/>
    <w:rsid w:val="0077582F"/>
    <w:rsid w:val="00775C70"/>
    <w:rsid w:val="007768C5"/>
    <w:rsid w:val="00776FB8"/>
    <w:rsid w:val="00781C9B"/>
    <w:rsid w:val="00783114"/>
    <w:rsid w:val="007834EA"/>
    <w:rsid w:val="00784D23"/>
    <w:rsid w:val="007855AB"/>
    <w:rsid w:val="00786AFB"/>
    <w:rsid w:val="00786E92"/>
    <w:rsid w:val="00787237"/>
    <w:rsid w:val="007908F6"/>
    <w:rsid w:val="00791AD7"/>
    <w:rsid w:val="00794A10"/>
    <w:rsid w:val="00794C00"/>
    <w:rsid w:val="007C1224"/>
    <w:rsid w:val="007C1E17"/>
    <w:rsid w:val="007C4DE6"/>
    <w:rsid w:val="007C6358"/>
    <w:rsid w:val="007C7139"/>
    <w:rsid w:val="007C7FBE"/>
    <w:rsid w:val="007D11BB"/>
    <w:rsid w:val="007D1BA5"/>
    <w:rsid w:val="007D3F45"/>
    <w:rsid w:val="007D4D57"/>
    <w:rsid w:val="007D5781"/>
    <w:rsid w:val="007D68F5"/>
    <w:rsid w:val="007D770D"/>
    <w:rsid w:val="007D7F33"/>
    <w:rsid w:val="007E1376"/>
    <w:rsid w:val="007E5030"/>
    <w:rsid w:val="007F06A5"/>
    <w:rsid w:val="007F239D"/>
    <w:rsid w:val="007F5E9E"/>
    <w:rsid w:val="007F6C2C"/>
    <w:rsid w:val="0080258B"/>
    <w:rsid w:val="008112A7"/>
    <w:rsid w:val="00812D13"/>
    <w:rsid w:val="00812E7B"/>
    <w:rsid w:val="008223D7"/>
    <w:rsid w:val="00823E42"/>
    <w:rsid w:val="00825582"/>
    <w:rsid w:val="008337F2"/>
    <w:rsid w:val="00837415"/>
    <w:rsid w:val="0084247E"/>
    <w:rsid w:val="00845571"/>
    <w:rsid w:val="0084759B"/>
    <w:rsid w:val="0085265C"/>
    <w:rsid w:val="00852D80"/>
    <w:rsid w:val="00853378"/>
    <w:rsid w:val="008540A0"/>
    <w:rsid w:val="008559E6"/>
    <w:rsid w:val="00857105"/>
    <w:rsid w:val="00861867"/>
    <w:rsid w:val="00861F05"/>
    <w:rsid w:val="008633FB"/>
    <w:rsid w:val="0086521C"/>
    <w:rsid w:val="0086612F"/>
    <w:rsid w:val="00871A96"/>
    <w:rsid w:val="00872D5F"/>
    <w:rsid w:val="00872FC1"/>
    <w:rsid w:val="0087625B"/>
    <w:rsid w:val="00880D0F"/>
    <w:rsid w:val="008860A4"/>
    <w:rsid w:val="00891C94"/>
    <w:rsid w:val="00893CD1"/>
    <w:rsid w:val="00895FF6"/>
    <w:rsid w:val="008A3174"/>
    <w:rsid w:val="008A5799"/>
    <w:rsid w:val="008A6A41"/>
    <w:rsid w:val="008A7B21"/>
    <w:rsid w:val="008A7C23"/>
    <w:rsid w:val="008B308C"/>
    <w:rsid w:val="008B4605"/>
    <w:rsid w:val="008B4B64"/>
    <w:rsid w:val="008B75E3"/>
    <w:rsid w:val="008B7982"/>
    <w:rsid w:val="008B7C1B"/>
    <w:rsid w:val="008C1816"/>
    <w:rsid w:val="008D1992"/>
    <w:rsid w:val="008D1C68"/>
    <w:rsid w:val="008D3B07"/>
    <w:rsid w:val="008D7B74"/>
    <w:rsid w:val="008E7134"/>
    <w:rsid w:val="008F0BA2"/>
    <w:rsid w:val="008F0DA7"/>
    <w:rsid w:val="008F1D0A"/>
    <w:rsid w:val="008F338E"/>
    <w:rsid w:val="008F593D"/>
    <w:rsid w:val="00902AA4"/>
    <w:rsid w:val="0090537C"/>
    <w:rsid w:val="009065F0"/>
    <w:rsid w:val="00907164"/>
    <w:rsid w:val="00910FDC"/>
    <w:rsid w:val="009165E4"/>
    <w:rsid w:val="00923F9B"/>
    <w:rsid w:val="00924388"/>
    <w:rsid w:val="00926452"/>
    <w:rsid w:val="00930BC3"/>
    <w:rsid w:val="00933027"/>
    <w:rsid w:val="009343E2"/>
    <w:rsid w:val="009405CB"/>
    <w:rsid w:val="009417A9"/>
    <w:rsid w:val="00942A01"/>
    <w:rsid w:val="00944CC0"/>
    <w:rsid w:val="009451C4"/>
    <w:rsid w:val="00945B51"/>
    <w:rsid w:val="00947570"/>
    <w:rsid w:val="00951AF1"/>
    <w:rsid w:val="00952646"/>
    <w:rsid w:val="00953267"/>
    <w:rsid w:val="00957477"/>
    <w:rsid w:val="00964A97"/>
    <w:rsid w:val="00966A7A"/>
    <w:rsid w:val="009721AA"/>
    <w:rsid w:val="00972CC8"/>
    <w:rsid w:val="009914D1"/>
    <w:rsid w:val="009916ED"/>
    <w:rsid w:val="00991E7D"/>
    <w:rsid w:val="009A0A61"/>
    <w:rsid w:val="009A0C88"/>
    <w:rsid w:val="009A1D3A"/>
    <w:rsid w:val="009A2E6E"/>
    <w:rsid w:val="009A5670"/>
    <w:rsid w:val="009B469B"/>
    <w:rsid w:val="009B485B"/>
    <w:rsid w:val="009C1BD1"/>
    <w:rsid w:val="009C4106"/>
    <w:rsid w:val="009C57C5"/>
    <w:rsid w:val="009C621C"/>
    <w:rsid w:val="009D2A75"/>
    <w:rsid w:val="009D6E37"/>
    <w:rsid w:val="009D77E6"/>
    <w:rsid w:val="009E0795"/>
    <w:rsid w:val="009E10ED"/>
    <w:rsid w:val="009E43BC"/>
    <w:rsid w:val="009F3DC3"/>
    <w:rsid w:val="009F43A3"/>
    <w:rsid w:val="009F611E"/>
    <w:rsid w:val="009F771E"/>
    <w:rsid w:val="00A0085B"/>
    <w:rsid w:val="00A114CD"/>
    <w:rsid w:val="00A1211B"/>
    <w:rsid w:val="00A13ED7"/>
    <w:rsid w:val="00A149E9"/>
    <w:rsid w:val="00A17D03"/>
    <w:rsid w:val="00A17EFD"/>
    <w:rsid w:val="00A205B4"/>
    <w:rsid w:val="00A2075E"/>
    <w:rsid w:val="00A237EE"/>
    <w:rsid w:val="00A2480C"/>
    <w:rsid w:val="00A30AA1"/>
    <w:rsid w:val="00A33126"/>
    <w:rsid w:val="00A331AC"/>
    <w:rsid w:val="00A33A91"/>
    <w:rsid w:val="00A3468D"/>
    <w:rsid w:val="00A3499A"/>
    <w:rsid w:val="00A3539A"/>
    <w:rsid w:val="00A40676"/>
    <w:rsid w:val="00A40A75"/>
    <w:rsid w:val="00A416AA"/>
    <w:rsid w:val="00A4310C"/>
    <w:rsid w:val="00A44DD8"/>
    <w:rsid w:val="00A45296"/>
    <w:rsid w:val="00A46A8C"/>
    <w:rsid w:val="00A50727"/>
    <w:rsid w:val="00A52A2A"/>
    <w:rsid w:val="00A53B43"/>
    <w:rsid w:val="00A56432"/>
    <w:rsid w:val="00A61C4E"/>
    <w:rsid w:val="00A61DA1"/>
    <w:rsid w:val="00A630A3"/>
    <w:rsid w:val="00A64ACE"/>
    <w:rsid w:val="00A6563B"/>
    <w:rsid w:val="00A65D2D"/>
    <w:rsid w:val="00A675CE"/>
    <w:rsid w:val="00A74CE7"/>
    <w:rsid w:val="00A75571"/>
    <w:rsid w:val="00A75C13"/>
    <w:rsid w:val="00A80421"/>
    <w:rsid w:val="00A8364E"/>
    <w:rsid w:val="00A8467C"/>
    <w:rsid w:val="00A866A2"/>
    <w:rsid w:val="00A915B5"/>
    <w:rsid w:val="00A96687"/>
    <w:rsid w:val="00A96982"/>
    <w:rsid w:val="00A97F16"/>
    <w:rsid w:val="00AA3333"/>
    <w:rsid w:val="00AA3ADF"/>
    <w:rsid w:val="00AA5271"/>
    <w:rsid w:val="00AA58EB"/>
    <w:rsid w:val="00AA6943"/>
    <w:rsid w:val="00AA6FA9"/>
    <w:rsid w:val="00AA7265"/>
    <w:rsid w:val="00AB2992"/>
    <w:rsid w:val="00AB4ED9"/>
    <w:rsid w:val="00AB4F51"/>
    <w:rsid w:val="00AB7340"/>
    <w:rsid w:val="00AB75C8"/>
    <w:rsid w:val="00AC00EF"/>
    <w:rsid w:val="00AC378C"/>
    <w:rsid w:val="00AC57F9"/>
    <w:rsid w:val="00AC5F01"/>
    <w:rsid w:val="00AC7E90"/>
    <w:rsid w:val="00AD06C9"/>
    <w:rsid w:val="00AD09E2"/>
    <w:rsid w:val="00AD3861"/>
    <w:rsid w:val="00AD54E1"/>
    <w:rsid w:val="00AD6A69"/>
    <w:rsid w:val="00AD7DDD"/>
    <w:rsid w:val="00AE08FE"/>
    <w:rsid w:val="00AE294B"/>
    <w:rsid w:val="00AE49D0"/>
    <w:rsid w:val="00AE6389"/>
    <w:rsid w:val="00AF0D3A"/>
    <w:rsid w:val="00AF687E"/>
    <w:rsid w:val="00AF6E54"/>
    <w:rsid w:val="00AF722A"/>
    <w:rsid w:val="00B003C3"/>
    <w:rsid w:val="00B04335"/>
    <w:rsid w:val="00B05214"/>
    <w:rsid w:val="00B056B9"/>
    <w:rsid w:val="00B06574"/>
    <w:rsid w:val="00B142D1"/>
    <w:rsid w:val="00B1704A"/>
    <w:rsid w:val="00B2038F"/>
    <w:rsid w:val="00B20791"/>
    <w:rsid w:val="00B21389"/>
    <w:rsid w:val="00B2153C"/>
    <w:rsid w:val="00B219DB"/>
    <w:rsid w:val="00B22714"/>
    <w:rsid w:val="00B23CEE"/>
    <w:rsid w:val="00B26AF1"/>
    <w:rsid w:val="00B331FA"/>
    <w:rsid w:val="00B37F08"/>
    <w:rsid w:val="00B37FDC"/>
    <w:rsid w:val="00B40413"/>
    <w:rsid w:val="00B42A0E"/>
    <w:rsid w:val="00B431D8"/>
    <w:rsid w:val="00B450E3"/>
    <w:rsid w:val="00B45889"/>
    <w:rsid w:val="00B46338"/>
    <w:rsid w:val="00B46567"/>
    <w:rsid w:val="00B51161"/>
    <w:rsid w:val="00B5178A"/>
    <w:rsid w:val="00B51FC8"/>
    <w:rsid w:val="00B5246D"/>
    <w:rsid w:val="00B56EF0"/>
    <w:rsid w:val="00B57522"/>
    <w:rsid w:val="00B57AFB"/>
    <w:rsid w:val="00B57D96"/>
    <w:rsid w:val="00B607F8"/>
    <w:rsid w:val="00B61306"/>
    <w:rsid w:val="00B61C02"/>
    <w:rsid w:val="00B61F45"/>
    <w:rsid w:val="00B62E80"/>
    <w:rsid w:val="00B7103D"/>
    <w:rsid w:val="00B73A7A"/>
    <w:rsid w:val="00B73E49"/>
    <w:rsid w:val="00B74196"/>
    <w:rsid w:val="00B75308"/>
    <w:rsid w:val="00B75E61"/>
    <w:rsid w:val="00B769C0"/>
    <w:rsid w:val="00B82950"/>
    <w:rsid w:val="00B82972"/>
    <w:rsid w:val="00B82B4F"/>
    <w:rsid w:val="00B859BA"/>
    <w:rsid w:val="00B869D1"/>
    <w:rsid w:val="00B87B3B"/>
    <w:rsid w:val="00B910D5"/>
    <w:rsid w:val="00B95834"/>
    <w:rsid w:val="00BA72B7"/>
    <w:rsid w:val="00BA739C"/>
    <w:rsid w:val="00BB0F71"/>
    <w:rsid w:val="00BB49FA"/>
    <w:rsid w:val="00BB4A50"/>
    <w:rsid w:val="00BB4D60"/>
    <w:rsid w:val="00BB6AD0"/>
    <w:rsid w:val="00BC209B"/>
    <w:rsid w:val="00BC29CE"/>
    <w:rsid w:val="00BC4339"/>
    <w:rsid w:val="00BC640B"/>
    <w:rsid w:val="00BC6926"/>
    <w:rsid w:val="00BD08DC"/>
    <w:rsid w:val="00BD23A3"/>
    <w:rsid w:val="00BD31C9"/>
    <w:rsid w:val="00BD4D05"/>
    <w:rsid w:val="00BD5F3E"/>
    <w:rsid w:val="00BD6133"/>
    <w:rsid w:val="00BD6682"/>
    <w:rsid w:val="00BE1B74"/>
    <w:rsid w:val="00BE4892"/>
    <w:rsid w:val="00BE4A71"/>
    <w:rsid w:val="00BE4DA7"/>
    <w:rsid w:val="00BE5B24"/>
    <w:rsid w:val="00BE7C5C"/>
    <w:rsid w:val="00BF1905"/>
    <w:rsid w:val="00BF1A6B"/>
    <w:rsid w:val="00BF2C64"/>
    <w:rsid w:val="00BF3A8F"/>
    <w:rsid w:val="00BF5871"/>
    <w:rsid w:val="00BF668B"/>
    <w:rsid w:val="00C02DDA"/>
    <w:rsid w:val="00C033B4"/>
    <w:rsid w:val="00C0629B"/>
    <w:rsid w:val="00C06D0B"/>
    <w:rsid w:val="00C079D9"/>
    <w:rsid w:val="00C10562"/>
    <w:rsid w:val="00C10E6C"/>
    <w:rsid w:val="00C127F3"/>
    <w:rsid w:val="00C128CC"/>
    <w:rsid w:val="00C200E7"/>
    <w:rsid w:val="00C22A5B"/>
    <w:rsid w:val="00C24745"/>
    <w:rsid w:val="00C25CE2"/>
    <w:rsid w:val="00C25F85"/>
    <w:rsid w:val="00C300A1"/>
    <w:rsid w:val="00C330D4"/>
    <w:rsid w:val="00C3615E"/>
    <w:rsid w:val="00C40746"/>
    <w:rsid w:val="00C40A5D"/>
    <w:rsid w:val="00C421E4"/>
    <w:rsid w:val="00C435E9"/>
    <w:rsid w:val="00C4516F"/>
    <w:rsid w:val="00C5025A"/>
    <w:rsid w:val="00C5351E"/>
    <w:rsid w:val="00C545FA"/>
    <w:rsid w:val="00C54854"/>
    <w:rsid w:val="00C54E08"/>
    <w:rsid w:val="00C5583A"/>
    <w:rsid w:val="00C57303"/>
    <w:rsid w:val="00C625E7"/>
    <w:rsid w:val="00C6561F"/>
    <w:rsid w:val="00C728A9"/>
    <w:rsid w:val="00C77205"/>
    <w:rsid w:val="00C82161"/>
    <w:rsid w:val="00C82975"/>
    <w:rsid w:val="00C83DCA"/>
    <w:rsid w:val="00C86771"/>
    <w:rsid w:val="00C90A1F"/>
    <w:rsid w:val="00C9113F"/>
    <w:rsid w:val="00C918B6"/>
    <w:rsid w:val="00C91DBF"/>
    <w:rsid w:val="00C92614"/>
    <w:rsid w:val="00C92F30"/>
    <w:rsid w:val="00C93B0D"/>
    <w:rsid w:val="00CA49EA"/>
    <w:rsid w:val="00CA4B66"/>
    <w:rsid w:val="00CA4F5B"/>
    <w:rsid w:val="00CA6CC0"/>
    <w:rsid w:val="00CA7723"/>
    <w:rsid w:val="00CB5D56"/>
    <w:rsid w:val="00CB627A"/>
    <w:rsid w:val="00CB7451"/>
    <w:rsid w:val="00CB7616"/>
    <w:rsid w:val="00CC1ECE"/>
    <w:rsid w:val="00CC4878"/>
    <w:rsid w:val="00CC4A22"/>
    <w:rsid w:val="00CC689D"/>
    <w:rsid w:val="00CD1455"/>
    <w:rsid w:val="00CD57DB"/>
    <w:rsid w:val="00CD708D"/>
    <w:rsid w:val="00CD7C06"/>
    <w:rsid w:val="00CE27DE"/>
    <w:rsid w:val="00CE301D"/>
    <w:rsid w:val="00CE44D3"/>
    <w:rsid w:val="00CE51F6"/>
    <w:rsid w:val="00CE72E2"/>
    <w:rsid w:val="00CF2830"/>
    <w:rsid w:val="00CF3CB1"/>
    <w:rsid w:val="00CF5322"/>
    <w:rsid w:val="00CF5E2E"/>
    <w:rsid w:val="00CF689F"/>
    <w:rsid w:val="00CF6A97"/>
    <w:rsid w:val="00CF74CF"/>
    <w:rsid w:val="00D02015"/>
    <w:rsid w:val="00D03F1A"/>
    <w:rsid w:val="00D041A7"/>
    <w:rsid w:val="00D11447"/>
    <w:rsid w:val="00D11E98"/>
    <w:rsid w:val="00D16225"/>
    <w:rsid w:val="00D21F46"/>
    <w:rsid w:val="00D23436"/>
    <w:rsid w:val="00D265A6"/>
    <w:rsid w:val="00D31DCA"/>
    <w:rsid w:val="00D32BE0"/>
    <w:rsid w:val="00D32F9D"/>
    <w:rsid w:val="00D35EC8"/>
    <w:rsid w:val="00D365B9"/>
    <w:rsid w:val="00D374B3"/>
    <w:rsid w:val="00D40F3A"/>
    <w:rsid w:val="00D458DE"/>
    <w:rsid w:val="00D46728"/>
    <w:rsid w:val="00D479D2"/>
    <w:rsid w:val="00D47FD2"/>
    <w:rsid w:val="00D50CB8"/>
    <w:rsid w:val="00D544C7"/>
    <w:rsid w:val="00D554F9"/>
    <w:rsid w:val="00D56186"/>
    <w:rsid w:val="00D56D7B"/>
    <w:rsid w:val="00D57C8D"/>
    <w:rsid w:val="00D61197"/>
    <w:rsid w:val="00D61835"/>
    <w:rsid w:val="00D61B7E"/>
    <w:rsid w:val="00D64811"/>
    <w:rsid w:val="00D64C98"/>
    <w:rsid w:val="00D652B9"/>
    <w:rsid w:val="00D67986"/>
    <w:rsid w:val="00D73AB8"/>
    <w:rsid w:val="00D73CB9"/>
    <w:rsid w:val="00D74A32"/>
    <w:rsid w:val="00D75A46"/>
    <w:rsid w:val="00D76BA0"/>
    <w:rsid w:val="00D8085F"/>
    <w:rsid w:val="00D8324F"/>
    <w:rsid w:val="00D84EDE"/>
    <w:rsid w:val="00D914FF"/>
    <w:rsid w:val="00D92516"/>
    <w:rsid w:val="00D9311B"/>
    <w:rsid w:val="00D9649F"/>
    <w:rsid w:val="00D9762C"/>
    <w:rsid w:val="00D97868"/>
    <w:rsid w:val="00D97FF6"/>
    <w:rsid w:val="00DA28FE"/>
    <w:rsid w:val="00DA2F94"/>
    <w:rsid w:val="00DA3C52"/>
    <w:rsid w:val="00DB018C"/>
    <w:rsid w:val="00DB3EEF"/>
    <w:rsid w:val="00DC0A36"/>
    <w:rsid w:val="00DC1633"/>
    <w:rsid w:val="00DC3991"/>
    <w:rsid w:val="00DC5B6B"/>
    <w:rsid w:val="00DC5EDD"/>
    <w:rsid w:val="00DC6236"/>
    <w:rsid w:val="00DC759B"/>
    <w:rsid w:val="00DD372B"/>
    <w:rsid w:val="00DD44CF"/>
    <w:rsid w:val="00DD56F4"/>
    <w:rsid w:val="00DD677A"/>
    <w:rsid w:val="00DD7AC2"/>
    <w:rsid w:val="00DE3DDC"/>
    <w:rsid w:val="00DF1696"/>
    <w:rsid w:val="00DF317B"/>
    <w:rsid w:val="00DF4B07"/>
    <w:rsid w:val="00DF68AC"/>
    <w:rsid w:val="00DF7A53"/>
    <w:rsid w:val="00E016C9"/>
    <w:rsid w:val="00E035F3"/>
    <w:rsid w:val="00E037C2"/>
    <w:rsid w:val="00E10DF0"/>
    <w:rsid w:val="00E11CCD"/>
    <w:rsid w:val="00E11DC7"/>
    <w:rsid w:val="00E143D9"/>
    <w:rsid w:val="00E14A1D"/>
    <w:rsid w:val="00E20951"/>
    <w:rsid w:val="00E20B26"/>
    <w:rsid w:val="00E24CD2"/>
    <w:rsid w:val="00E27F42"/>
    <w:rsid w:val="00E3258A"/>
    <w:rsid w:val="00E32704"/>
    <w:rsid w:val="00E341EB"/>
    <w:rsid w:val="00E35A2F"/>
    <w:rsid w:val="00E35FB9"/>
    <w:rsid w:val="00E36584"/>
    <w:rsid w:val="00E37218"/>
    <w:rsid w:val="00E373C7"/>
    <w:rsid w:val="00E37B29"/>
    <w:rsid w:val="00E40323"/>
    <w:rsid w:val="00E4379A"/>
    <w:rsid w:val="00E44174"/>
    <w:rsid w:val="00E510D7"/>
    <w:rsid w:val="00E512FA"/>
    <w:rsid w:val="00E51D4D"/>
    <w:rsid w:val="00E55659"/>
    <w:rsid w:val="00E559B4"/>
    <w:rsid w:val="00E57830"/>
    <w:rsid w:val="00E63B3E"/>
    <w:rsid w:val="00E67079"/>
    <w:rsid w:val="00E722C7"/>
    <w:rsid w:val="00E74E75"/>
    <w:rsid w:val="00E75AB6"/>
    <w:rsid w:val="00E813FA"/>
    <w:rsid w:val="00E8163D"/>
    <w:rsid w:val="00E82ACF"/>
    <w:rsid w:val="00E82C7B"/>
    <w:rsid w:val="00E83F06"/>
    <w:rsid w:val="00E84417"/>
    <w:rsid w:val="00E85428"/>
    <w:rsid w:val="00E869E4"/>
    <w:rsid w:val="00E87D1A"/>
    <w:rsid w:val="00E92C32"/>
    <w:rsid w:val="00E9536F"/>
    <w:rsid w:val="00E96787"/>
    <w:rsid w:val="00EA086E"/>
    <w:rsid w:val="00EA2A1E"/>
    <w:rsid w:val="00EA5FD2"/>
    <w:rsid w:val="00EA60BB"/>
    <w:rsid w:val="00EB185A"/>
    <w:rsid w:val="00EB1881"/>
    <w:rsid w:val="00EB24C6"/>
    <w:rsid w:val="00EB678D"/>
    <w:rsid w:val="00EB736C"/>
    <w:rsid w:val="00EB7F69"/>
    <w:rsid w:val="00EC3F3A"/>
    <w:rsid w:val="00EC6D55"/>
    <w:rsid w:val="00ED0F43"/>
    <w:rsid w:val="00ED338D"/>
    <w:rsid w:val="00ED583B"/>
    <w:rsid w:val="00ED61DC"/>
    <w:rsid w:val="00ED69D6"/>
    <w:rsid w:val="00ED6AEA"/>
    <w:rsid w:val="00EE2CFF"/>
    <w:rsid w:val="00EE3251"/>
    <w:rsid w:val="00EF0268"/>
    <w:rsid w:val="00EF44C1"/>
    <w:rsid w:val="00EF5C3B"/>
    <w:rsid w:val="00EF6386"/>
    <w:rsid w:val="00EF7426"/>
    <w:rsid w:val="00F0112C"/>
    <w:rsid w:val="00F04040"/>
    <w:rsid w:val="00F04279"/>
    <w:rsid w:val="00F1184B"/>
    <w:rsid w:val="00F11A48"/>
    <w:rsid w:val="00F12103"/>
    <w:rsid w:val="00F13C3A"/>
    <w:rsid w:val="00F17E7C"/>
    <w:rsid w:val="00F20CB6"/>
    <w:rsid w:val="00F23AA0"/>
    <w:rsid w:val="00F26D9A"/>
    <w:rsid w:val="00F33CD5"/>
    <w:rsid w:val="00F33D1C"/>
    <w:rsid w:val="00F37290"/>
    <w:rsid w:val="00F3757B"/>
    <w:rsid w:val="00F448D4"/>
    <w:rsid w:val="00F54335"/>
    <w:rsid w:val="00F54B9B"/>
    <w:rsid w:val="00F55463"/>
    <w:rsid w:val="00F627B1"/>
    <w:rsid w:val="00F63E62"/>
    <w:rsid w:val="00F6409C"/>
    <w:rsid w:val="00F6680B"/>
    <w:rsid w:val="00F66C20"/>
    <w:rsid w:val="00F720DF"/>
    <w:rsid w:val="00F72E0C"/>
    <w:rsid w:val="00F7312C"/>
    <w:rsid w:val="00F747EF"/>
    <w:rsid w:val="00F74B57"/>
    <w:rsid w:val="00F75812"/>
    <w:rsid w:val="00F770B3"/>
    <w:rsid w:val="00F77653"/>
    <w:rsid w:val="00F84975"/>
    <w:rsid w:val="00F852C6"/>
    <w:rsid w:val="00F86195"/>
    <w:rsid w:val="00F91702"/>
    <w:rsid w:val="00F91D34"/>
    <w:rsid w:val="00F93277"/>
    <w:rsid w:val="00FA11BE"/>
    <w:rsid w:val="00FA1B85"/>
    <w:rsid w:val="00FA2140"/>
    <w:rsid w:val="00FA50B2"/>
    <w:rsid w:val="00FA62C2"/>
    <w:rsid w:val="00FB0CDD"/>
    <w:rsid w:val="00FB0DD6"/>
    <w:rsid w:val="00FB22DC"/>
    <w:rsid w:val="00FB2998"/>
    <w:rsid w:val="00FB2EAC"/>
    <w:rsid w:val="00FB633F"/>
    <w:rsid w:val="00FC25FB"/>
    <w:rsid w:val="00FC7A73"/>
    <w:rsid w:val="00FD4CE1"/>
    <w:rsid w:val="00FD5D37"/>
    <w:rsid w:val="00FE0CD3"/>
    <w:rsid w:val="00FE33CE"/>
    <w:rsid w:val="00FE5314"/>
    <w:rsid w:val="00FF01C9"/>
    <w:rsid w:val="00FF2645"/>
    <w:rsid w:val="00FF3FE7"/>
    <w:rsid w:val="00FF5913"/>
    <w:rsid w:val="00FF6398"/>
    <w:rsid w:val="00FF7220"/>
    <w:rsid w:val="050DE509"/>
    <w:rsid w:val="0D895976"/>
    <w:rsid w:val="1D5923DD"/>
    <w:rsid w:val="23595AB5"/>
    <w:rsid w:val="244F48B7"/>
    <w:rsid w:val="25873433"/>
    <w:rsid w:val="2B9E770E"/>
    <w:rsid w:val="3635B7B0"/>
    <w:rsid w:val="36FD476D"/>
    <w:rsid w:val="3871B38C"/>
    <w:rsid w:val="3FFA2F09"/>
    <w:rsid w:val="41585809"/>
    <w:rsid w:val="49E8C862"/>
    <w:rsid w:val="4F20740F"/>
    <w:rsid w:val="578E7582"/>
    <w:rsid w:val="61AAF8D1"/>
    <w:rsid w:val="79EADAF0"/>
    <w:rsid w:val="7A0CC56A"/>
    <w:rsid w:val="7E2F67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D16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lock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lsdException w:name="FollowedHyperlink" w:semiHidden="1" w:uiPriority="0" w:unhideWhenUsed="1"/>
    <w:lsdException w:name="Strong" w:locked="1" w:uiPriority="22" w:qFormat="1"/>
    <w:lsdException w:name="Emphasis" w:locked="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numPr>
        <w:numId w:val="38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qFormat/>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numPr>
        <w:ilvl w:val="2"/>
        <w:numId w:val="38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qFormat/>
    <w:pPr>
      <w:widowControl w:val="0"/>
      <w:numPr>
        <w:ilvl w:val="3"/>
        <w:numId w:val="38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pPr>
      <w:widowControl w:val="0"/>
      <w:numPr>
        <w:ilvl w:val="4"/>
        <w:numId w:val="381"/>
      </w:numPr>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qFormat/>
    <w:pPr>
      <w:widowControl w:val="0"/>
      <w:numPr>
        <w:ilvl w:val="5"/>
        <w:numId w:val="381"/>
      </w:numPr>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3AP"/>
    <w:basedOn w:val="Body1"/>
    <w:next w:val="Body7"/>
    <w:link w:val="Heading7Char"/>
    <w:uiPriority w:val="9"/>
    <w:qFormat/>
    <w:pPr>
      <w:widowControl w:val="0"/>
      <w:numPr>
        <w:ilvl w:val="6"/>
        <w:numId w:val="381"/>
      </w:numPr>
      <w:tabs>
        <w:tab w:val="left" w:pos="3544"/>
      </w:tabs>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uiPriority w:val="9"/>
    <w:qFormat/>
    <w:pPr>
      <w:widowControl w:val="0"/>
      <w:numPr>
        <w:ilvl w:val="7"/>
        <w:numId w:val="381"/>
      </w:numPr>
      <w:tabs>
        <w:tab w:val="left" w:pos="4253"/>
      </w:tabs>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
    <w:qFormat/>
    <w:pPr>
      <w:widowControl w:val="0"/>
      <w:numPr>
        <w:ilvl w:val="8"/>
        <w:numId w:val="38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uiPriority w:val="9"/>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uiPriority w:val="9"/>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style>
  <w:style w:type="character" w:customStyle="1" w:styleId="EndnoteTextChar">
    <w:name w:val="Endnote Text Char"/>
    <w:basedOn w:val="DefaultParagraphFont"/>
    <w:link w:val="EndnoteText"/>
    <w:rPr>
      <w:rFonts w:ascii="Trebuchet MS" w:hAnsi="Trebuchet MS"/>
      <w:sz w:val="20"/>
      <w:szCs w:val="20"/>
      <w:lang w:eastAsia="en-US"/>
    </w:rPr>
  </w:style>
  <w:style w:type="character" w:styleId="EndnoteReference">
    <w:name w:val="endnote reference"/>
    <w:basedOn w:val="DefaultParagraphFont"/>
    <w:rPr>
      <w:rFonts w:cs="Times New Roman"/>
      <w:vertAlign w:val="superscript"/>
    </w:rPr>
  </w:style>
  <w:style w:type="paragraph" w:styleId="FootnoteText">
    <w:name w:val="footnote text"/>
    <w:basedOn w:val="Normal"/>
    <w:link w:val="FootnoteTextChar"/>
    <w:rPr>
      <w:sz w:val="18"/>
    </w:rPr>
  </w:style>
  <w:style w:type="character" w:customStyle="1" w:styleId="FootnoteTextChar">
    <w:name w:val="Footnote Text Char"/>
    <w:basedOn w:val="DefaultParagraphFont"/>
    <w:link w:val="FootnoteText"/>
    <w:rPr>
      <w:rFonts w:ascii="Trebuchet MS" w:hAnsi="Trebuchet MS"/>
      <w:sz w:val="20"/>
      <w:szCs w:val="20"/>
      <w:lang w:eastAsia="en-US"/>
    </w:rPr>
  </w:style>
  <w:style w:type="character" w:styleId="FootnoteReference">
    <w:name w:val="footnote reference"/>
    <w:basedOn w:val="DefaultParagraphFont"/>
    <w:rPr>
      <w:rFonts w:cs="Times New Roman"/>
      <w:vertAlign w:val="superscript"/>
    </w:rPr>
  </w:style>
  <w:style w:type="paragraph" w:styleId="TOC1">
    <w:name w:val="toc 1"/>
    <w:basedOn w:val="Normal"/>
    <w:next w:val="Normal"/>
    <w:autoRedefine/>
    <w:uiPriority w:val="39"/>
  </w:style>
  <w:style w:type="paragraph" w:styleId="TOC2">
    <w:name w:val="toc 2"/>
    <w:basedOn w:val="Normal"/>
    <w:next w:val="Normal"/>
    <w:autoRedefine/>
    <w:uiPriority w:val="39"/>
    <w:rsid w:val="00A74CE7"/>
    <w:pPr>
      <w:tabs>
        <w:tab w:val="right" w:leader="dot" w:pos="8278"/>
      </w:tabs>
    </w:pPr>
    <w:rPr>
      <w:rFonts w:ascii="Calibri Light" w:hAnsi="Calibri Light"/>
      <w:bCs/>
      <w:sz w:val="36"/>
      <w:szCs w:val="24"/>
    </w:rPr>
  </w:style>
  <w:style w:type="paragraph" w:styleId="TOC3">
    <w:name w:val="toc 3"/>
    <w:basedOn w:val="Normal"/>
    <w:next w:val="Normal"/>
    <w:uiPriority w:val="39"/>
    <w:pPr>
      <w:tabs>
        <w:tab w:val="right" w:leader="dot" w:pos="9029"/>
      </w:tabs>
      <w:suppressAutoHyphens/>
      <w:spacing w:after="240"/>
      <w:ind w:left="1138" w:right="720" w:hanging="490"/>
    </w:pPr>
    <w:rPr>
      <w:lang w:val="en-US"/>
    </w:rPr>
  </w:style>
  <w:style w:type="paragraph" w:styleId="TOC4">
    <w:name w:val="toc 4"/>
    <w:basedOn w:val="Normal"/>
    <w:next w:val="Normal"/>
    <w:uiPriority w:val="39"/>
    <w:pPr>
      <w:tabs>
        <w:tab w:val="right" w:leader="dot" w:pos="9029"/>
      </w:tabs>
      <w:suppressAutoHyphens/>
      <w:spacing w:after="240"/>
      <w:ind w:left="2880" w:right="720" w:hanging="720"/>
    </w:pPr>
    <w:rPr>
      <w:lang w:val="en-US"/>
    </w:rPr>
  </w:style>
  <w:style w:type="paragraph" w:styleId="TOC5">
    <w:name w:val="toc 5"/>
    <w:basedOn w:val="Normal"/>
    <w:next w:val="Normal"/>
    <w:uiPriority w:val="39"/>
    <w:pPr>
      <w:tabs>
        <w:tab w:val="right" w:leader="dot" w:pos="9029"/>
      </w:tabs>
      <w:suppressAutoHyphens/>
      <w:spacing w:after="240"/>
      <w:ind w:left="3600" w:right="720" w:hanging="720"/>
    </w:pPr>
    <w:rPr>
      <w:lang w:val="en-US"/>
    </w:rPr>
  </w:style>
  <w:style w:type="paragraph" w:styleId="TOC6">
    <w:name w:val="toc 6"/>
    <w:basedOn w:val="Normal"/>
    <w:next w:val="Normal"/>
    <w:uiPriority w:val="39"/>
    <w:pPr>
      <w:tabs>
        <w:tab w:val="right" w:pos="9029"/>
      </w:tabs>
      <w:suppressAutoHyphens/>
      <w:spacing w:after="240"/>
      <w:ind w:left="720" w:hanging="720"/>
    </w:pPr>
    <w:rPr>
      <w:lang w:val="en-US"/>
    </w:rPr>
  </w:style>
  <w:style w:type="paragraph" w:styleId="TOC7">
    <w:name w:val="toc 7"/>
    <w:basedOn w:val="Normal"/>
    <w:next w:val="Normal"/>
    <w:uiPriority w:val="39"/>
    <w:pPr>
      <w:suppressAutoHyphens/>
      <w:spacing w:after="240"/>
      <w:ind w:left="720" w:hanging="720"/>
    </w:pPr>
    <w:rPr>
      <w:lang w:val="en-US"/>
    </w:rPr>
  </w:style>
  <w:style w:type="paragraph" w:styleId="TOC8">
    <w:name w:val="toc 8"/>
    <w:basedOn w:val="Normal"/>
    <w:next w:val="Normal"/>
    <w:uiPriority w:val="39"/>
    <w:pPr>
      <w:tabs>
        <w:tab w:val="right" w:pos="9029"/>
      </w:tabs>
      <w:suppressAutoHyphens/>
      <w:spacing w:after="240"/>
      <w:ind w:left="720" w:hanging="720"/>
    </w:pPr>
    <w:rPr>
      <w:lang w:val="en-US"/>
    </w:rPr>
  </w:style>
  <w:style w:type="paragraph" w:styleId="TOC9">
    <w:name w:val="toc 9"/>
    <w:basedOn w:val="Normal"/>
    <w:next w:val="Normal"/>
    <w:uiPriority w:val="39"/>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aliases w:val="fo"/>
    <w:basedOn w:val="Normal"/>
    <w:link w:val="FooterChar"/>
    <w:uiPriority w:val="99"/>
    <w:pPr>
      <w:tabs>
        <w:tab w:val="center" w:pos="4153"/>
        <w:tab w:val="right" w:pos="8306"/>
      </w:tabs>
    </w:pPr>
  </w:style>
  <w:style w:type="character" w:customStyle="1" w:styleId="FooterChar">
    <w:name w:val="Footer Char"/>
    <w:aliases w:val="fo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uiPriority w:val="99"/>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uiPriority w:val="99"/>
    <w:locked/>
    <w:rPr>
      <w:rFonts w:cs="Times New Roman"/>
    </w:rPr>
  </w:style>
  <w:style w:type="character" w:styleId="PageNumber">
    <w:name w:val="page number"/>
    <w:basedOn w:val="DefaultParagraphFont"/>
    <w:rPr>
      <w:rFonts w:cs="Times New Roman"/>
    </w:rPr>
  </w:style>
  <w:style w:type="paragraph" w:styleId="BodyTextIndent">
    <w:name w:val="Body Text Indent"/>
    <w:basedOn w:val="Normal"/>
    <w:link w:val="BodyTextIndentChar"/>
    <w:pPr>
      <w:spacing w:after="240" w:line="360" w:lineRule="auto"/>
      <w:ind w:left="737"/>
    </w:pPr>
  </w:style>
  <w:style w:type="character" w:customStyle="1" w:styleId="BodyTextIndentChar">
    <w:name w:val="Body Text Indent Char"/>
    <w:basedOn w:val="DefaultParagraphFont"/>
    <w:link w:val="BodyTextIndent"/>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rPr>
      <w:rFonts w:ascii="Trebuchet MS" w:hAnsi="Trebuchet MS"/>
      <w:sz w:val="20"/>
      <w:szCs w:val="20"/>
      <w:lang w:eastAsia="en-US"/>
    </w:rPr>
  </w:style>
  <w:style w:type="paragraph" w:styleId="BodyTextIndent3">
    <w:name w:val="Body Text Indent 3"/>
    <w:basedOn w:val="Normal"/>
    <w:link w:val="BodyTextIndent3Char"/>
    <w:pPr>
      <w:spacing w:after="240" w:line="360" w:lineRule="auto"/>
      <w:ind w:left="2160"/>
    </w:pPr>
  </w:style>
  <w:style w:type="character" w:customStyle="1" w:styleId="BodyTextIndent3Char">
    <w:name w:val="Body Text Indent 3 Char"/>
    <w:basedOn w:val="DefaultParagraphFont"/>
    <w:link w:val="BodyTextIndent3"/>
    <w:rPr>
      <w:rFonts w:ascii="Trebuchet MS" w:hAnsi="Trebuchet MS"/>
      <w:sz w:val="16"/>
      <w:szCs w:val="16"/>
      <w:lang w:eastAsia="en-US"/>
    </w:rPr>
  </w:style>
  <w:style w:type="paragraph" w:customStyle="1" w:styleId="BodyTextIndent4">
    <w:name w:val="Body Text Indent 4"/>
    <w:basedOn w:val="Normal"/>
    <w:pPr>
      <w:spacing w:after="240" w:line="360" w:lineRule="auto"/>
      <w:ind w:left="2880"/>
    </w:pPr>
  </w:style>
  <w:style w:type="paragraph" w:customStyle="1" w:styleId="BodyTextIndent5">
    <w:name w:val="Body Text Indent 5"/>
    <w:basedOn w:val="Normal"/>
    <w:pPr>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pPr>
      <w:spacing w:after="240" w:line="360" w:lineRule="auto"/>
      <w:ind w:left="720" w:hanging="720"/>
    </w:pPr>
  </w:style>
  <w:style w:type="paragraph" w:styleId="ListBullet2">
    <w:name w:val="List Bullet 2"/>
    <w:basedOn w:val="Normal"/>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rPr>
      <w:rFonts w:cs="Times New Roman"/>
      <w:color w:val="800080"/>
      <w:u w:val="single"/>
    </w:rPr>
  </w:style>
  <w:style w:type="paragraph" w:customStyle="1" w:styleId="SchHeadDes">
    <w:name w:val="SchHeadDes"/>
    <w:basedOn w:val="SchHead"/>
    <w:next w:val="MarginText"/>
    <w:rPr>
      <w:caps w:val="0"/>
    </w:rPr>
  </w:style>
  <w:style w:type="paragraph" w:customStyle="1" w:styleId="SchHead">
    <w:name w:val="SchHead"/>
    <w:basedOn w:val="MarginText"/>
    <w:next w:val="SchHeadDes"/>
    <w:pPr>
      <w:jc w:val="center"/>
    </w:pPr>
    <w:rPr>
      <w:b/>
      <w:caps/>
    </w:rPr>
  </w:style>
  <w:style w:type="paragraph" w:customStyle="1" w:styleId="BBLegal2">
    <w:name w:val="B&amp;B Legal 2"/>
    <w:basedOn w:val="Normal"/>
    <w:uiPriority w:val="99"/>
    <w:pPr>
      <w:numPr>
        <w:ilvl w:val="1"/>
        <w:numId w:val="38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uiPriority w:val="99"/>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basedOn w:val="DefaultParagraphFont"/>
    <w:link w:val="DocumentMap"/>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pPr>
      <w:spacing w:before="320" w:line="320" w:lineRule="atLeast"/>
      <w:ind w:left="720"/>
    </w:pPr>
    <w:rPr>
      <w:sz w:val="23"/>
    </w:rPr>
  </w:style>
  <w:style w:type="character" w:styleId="Strong">
    <w:name w:val="Strong"/>
    <w:basedOn w:val="DefaultParagraphFont"/>
    <w:uiPriority w:val="22"/>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left" w:pos="1134"/>
        <w:tab w:val="right" w:leader="dot" w:pos="8280"/>
      </w:tabs>
    </w:pPr>
    <w:rPr>
      <w:noProof/>
    </w:rPr>
  </w:style>
  <w:style w:type="paragraph" w:styleId="ListParagraph">
    <w:name w:val="List Paragraph"/>
    <w:basedOn w:val="Normal"/>
    <w:uiPriority w:val="34"/>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link w:val="ScheduleL2Char"/>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20"/>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pPr>
      <w:spacing w:after="240"/>
    </w:pPr>
    <w:rPr>
      <w:rFonts w:ascii="Arial" w:hAnsi="Arial" w:cs="Arial"/>
      <w:sz w:val="22"/>
    </w:rPr>
  </w:style>
  <w:style w:type="paragraph" w:customStyle="1" w:styleId="Guidancenoteparagraphtext">
    <w:name w:val="Guidance note paragraph text"/>
    <w:basedOn w:val="MarginText"/>
    <w:link w:val="GuidancenoteparagraphtextChar"/>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Pr>
      <w:rFonts w:ascii="Arial" w:eastAsia="STZhongsong" w:hAnsi="Arial"/>
      <w:b/>
      <w:i/>
      <w:color w:val="000000"/>
      <w:sz w:val="24"/>
      <w:szCs w:val="20"/>
      <w:lang w:eastAsia="zh-CN"/>
    </w:rPr>
  </w:style>
  <w:style w:type="paragraph" w:customStyle="1" w:styleId="Default">
    <w:name w:val="Default"/>
    <w:link w:val="BodyCompressedLeft10Char"/>
    <w:uiPriority w:val="99"/>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25"/>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basedOn w:val="CommentTextChar"/>
    <w:link w:val="CommentSubject"/>
    <w:uiPriority w:val="99"/>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nhideWhenUsed/>
    <w:pPr>
      <w:numPr>
        <w:numId w:val="69"/>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70"/>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70"/>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70"/>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70"/>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70"/>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70"/>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numbering" w:customStyle="1" w:styleId="NoList1">
    <w:name w:val="No List1"/>
    <w:next w:val="NoList"/>
    <w:uiPriority w:val="99"/>
    <w:semiHidden/>
    <w:unhideWhenUsed/>
    <w:rsid w:val="00A33A91"/>
  </w:style>
  <w:style w:type="table" w:customStyle="1" w:styleId="LightShading-Accent11">
    <w:name w:val="Light Shading - Accent 11"/>
    <w:basedOn w:val="TableNormal"/>
    <w:next w:val="LightShading-Accent1"/>
    <w:uiPriority w:val="60"/>
    <w:rsid w:val="00A33A91"/>
    <w:rPr>
      <w:rFonts w:asciiTheme="minorHAnsi" w:eastAsia="MS Mincho" w:hAnsiTheme="minorHAnsi" w:cstheme="minorBidi"/>
      <w:color w:val="365F91"/>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220A2A"/>
    <w:pPr>
      <w:keepLines/>
      <w:widowControl/>
      <w:numPr>
        <w:ilvl w:val="0"/>
        <w:numId w:val="86"/>
      </w:numPr>
      <w:spacing w:after="240"/>
      <w:jc w:val="left"/>
    </w:pPr>
    <w:rPr>
      <w:rFonts w:eastAsia="HGGothicM"/>
      <w:iCs w:val="0"/>
      <w:sz w:val="22"/>
      <w:szCs w:val="22"/>
    </w:rPr>
  </w:style>
  <w:style w:type="paragraph" w:customStyle="1" w:styleId="SubHeadNoNumber">
    <w:name w:val="SubHeadNoNumber"/>
    <w:basedOn w:val="Normal"/>
    <w:rsid w:val="00220A2A"/>
    <w:pPr>
      <w:widowControl w:val="0"/>
      <w:spacing w:after="240"/>
      <w:ind w:left="709"/>
    </w:pPr>
    <w:rPr>
      <w:rFonts w:eastAsiaTheme="minorHAnsi" w:cstheme="minorBidi"/>
      <w:b/>
      <w:sz w:val="22"/>
      <w:szCs w:val="22"/>
    </w:rPr>
  </w:style>
  <w:style w:type="paragraph" w:customStyle="1" w:styleId="TableNormal1">
    <w:name w:val="Table Normal1"/>
    <w:basedOn w:val="Normal"/>
    <w:rsid w:val="00220A2A"/>
    <w:pPr>
      <w:spacing w:before="120" w:after="120"/>
      <w:ind w:left="34"/>
      <w:jc w:val="left"/>
    </w:pPr>
    <w:rPr>
      <w:rFonts w:asciiTheme="minorHAnsi" w:eastAsiaTheme="minorHAnsi" w:hAnsiTheme="minorHAnsi" w:cstheme="minorBidi"/>
      <w:sz w:val="22"/>
      <w:szCs w:val="22"/>
    </w:rPr>
  </w:style>
  <w:style w:type="numbering" w:customStyle="1" w:styleId="1111111">
    <w:name w:val="1 / 1.1 / 1.1.11"/>
    <w:basedOn w:val="NoList"/>
    <w:next w:val="111111"/>
    <w:rsid w:val="00C435E9"/>
    <w:pPr>
      <w:numPr>
        <w:numId w:val="89"/>
      </w:numPr>
    </w:pPr>
  </w:style>
  <w:style w:type="numbering" w:customStyle="1" w:styleId="1111112">
    <w:name w:val="1 / 1.1 / 1.1.12"/>
    <w:basedOn w:val="NoList"/>
    <w:next w:val="111111"/>
    <w:rsid w:val="00EA5FD2"/>
  </w:style>
  <w:style w:type="character" w:customStyle="1" w:styleId="UnresolvedMention1">
    <w:name w:val="Unresolved Mention1"/>
    <w:basedOn w:val="DefaultParagraphFont"/>
    <w:uiPriority w:val="99"/>
    <w:semiHidden/>
    <w:unhideWhenUsed/>
    <w:rsid w:val="00EA5FD2"/>
    <w:rPr>
      <w:color w:val="605E5C"/>
      <w:shd w:val="clear" w:color="auto" w:fill="E1DFDD"/>
    </w:rPr>
  </w:style>
  <w:style w:type="numbering" w:customStyle="1" w:styleId="1111113">
    <w:name w:val="1 / 1.1 / 1.1.13"/>
    <w:basedOn w:val="NoList"/>
    <w:next w:val="111111"/>
    <w:rsid w:val="00EA5FD2"/>
  </w:style>
  <w:style w:type="numbering" w:customStyle="1" w:styleId="1111114">
    <w:name w:val="1 / 1.1 / 1.1.14"/>
    <w:basedOn w:val="NoList"/>
    <w:next w:val="111111"/>
    <w:rsid w:val="00EA5FD2"/>
    <w:pPr>
      <w:numPr>
        <w:numId w:val="92"/>
      </w:numPr>
    </w:pPr>
  </w:style>
  <w:style w:type="paragraph" w:customStyle="1" w:styleId="PartHeadingboldcentered">
    <w:name w:val="Part Heading bold centered"/>
    <w:basedOn w:val="Normal"/>
    <w:link w:val="PartHeadingboldcenteredChar"/>
    <w:rsid w:val="00951AF1"/>
    <w:pPr>
      <w:spacing w:after="240"/>
      <w:jc w:val="center"/>
    </w:pPr>
    <w:rPr>
      <w:rFonts w:eastAsia="Trebuchet MS"/>
      <w:b/>
      <w:bCs/>
      <w:caps/>
      <w:sz w:val="22"/>
      <w:szCs w:val="22"/>
    </w:rPr>
  </w:style>
  <w:style w:type="character" w:customStyle="1" w:styleId="PartHeadingboldcenteredChar">
    <w:name w:val="Part Heading bold centered Char"/>
    <w:link w:val="PartHeadingboldcentered"/>
    <w:rsid w:val="00951AF1"/>
    <w:rPr>
      <w:rFonts w:ascii="Trebuchet MS" w:eastAsia="Trebuchet MS" w:hAnsi="Trebuchet MS"/>
      <w:b/>
      <w:bCs/>
      <w:caps/>
      <w:lang w:eastAsia="en-US"/>
    </w:rPr>
  </w:style>
  <w:style w:type="paragraph" w:customStyle="1" w:styleId="NormalNoIndent">
    <w:name w:val="Normal_No_Indent"/>
    <w:basedOn w:val="Normal"/>
    <w:qFormat/>
    <w:rsid w:val="005F1FBE"/>
    <w:pPr>
      <w:spacing w:after="120"/>
      <w:ind w:left="142"/>
      <w:jc w:val="left"/>
    </w:pPr>
    <w:rPr>
      <w:rFonts w:eastAsia="Trebuchet MS"/>
      <w:sz w:val="22"/>
      <w:szCs w:val="22"/>
    </w:rPr>
  </w:style>
  <w:style w:type="paragraph" w:styleId="Title">
    <w:name w:val="Title"/>
    <w:basedOn w:val="Normal"/>
    <w:link w:val="TitleChar"/>
    <w:qFormat/>
    <w:locked/>
    <w:rsid w:val="00CA4F5B"/>
    <w:pPr>
      <w:spacing w:before="240" w:after="60"/>
      <w:ind w:left="709"/>
      <w:jc w:val="center"/>
    </w:pPr>
    <w:rPr>
      <w:rFonts w:ascii="Arial" w:eastAsiaTheme="minorHAnsi" w:hAnsi="Arial" w:cstheme="minorBidi"/>
      <w:b/>
      <w:kern w:val="28"/>
      <w:sz w:val="32"/>
      <w:szCs w:val="22"/>
    </w:rPr>
  </w:style>
  <w:style w:type="character" w:customStyle="1" w:styleId="TitleChar">
    <w:name w:val="Title Char"/>
    <w:basedOn w:val="DefaultParagraphFont"/>
    <w:link w:val="Title"/>
    <w:rsid w:val="00CA4F5B"/>
    <w:rPr>
      <w:rFonts w:ascii="Arial" w:eastAsiaTheme="minorHAnsi" w:hAnsi="Arial" w:cstheme="minorBidi"/>
      <w:b/>
      <w:kern w:val="28"/>
      <w:sz w:val="32"/>
      <w:lang w:eastAsia="en-US"/>
    </w:rPr>
  </w:style>
  <w:style w:type="paragraph" w:customStyle="1" w:styleId="msolistparagraph0">
    <w:name w:val="msolistparagraph"/>
    <w:basedOn w:val="Normal"/>
    <w:rsid w:val="00CA4F5B"/>
    <w:pPr>
      <w:ind w:left="720"/>
      <w:jc w:val="left"/>
    </w:pPr>
    <w:rPr>
      <w:rFonts w:ascii="Calibri" w:eastAsia="Calibri" w:hAnsi="Calibri" w:cstheme="minorBidi"/>
      <w:sz w:val="22"/>
      <w:szCs w:val="22"/>
      <w:lang w:eastAsia="en-GB"/>
    </w:rPr>
  </w:style>
  <w:style w:type="paragraph" w:styleId="BlockText">
    <w:name w:val="Block Text"/>
    <w:basedOn w:val="Normal"/>
    <w:rsid w:val="00CA4F5B"/>
    <w:pPr>
      <w:widowControl w:val="0"/>
      <w:tabs>
        <w:tab w:val="left" w:pos="5760"/>
        <w:tab w:val="left" w:pos="6480"/>
        <w:tab w:val="center" w:pos="7200"/>
      </w:tabs>
      <w:suppressAutoHyphens/>
      <w:ind w:left="5040" w:right="-334"/>
    </w:pPr>
    <w:rPr>
      <w:rFonts w:asciiTheme="minorHAnsi" w:eastAsiaTheme="minorHAnsi" w:hAnsiTheme="minorHAnsi" w:cstheme="minorBidi"/>
      <w:b/>
      <w:spacing w:val="-3"/>
      <w:sz w:val="24"/>
      <w:szCs w:val="22"/>
    </w:rPr>
  </w:style>
  <w:style w:type="paragraph" w:customStyle="1" w:styleId="BulletDash">
    <w:name w:val="Bullet Dash"/>
    <w:basedOn w:val="Normal"/>
    <w:rsid w:val="00CA4F5B"/>
    <w:pPr>
      <w:spacing w:after="288"/>
      <w:ind w:left="720" w:hanging="720"/>
    </w:pPr>
    <w:rPr>
      <w:rFonts w:asciiTheme="minorHAnsi" w:eastAsiaTheme="minorHAnsi" w:hAnsiTheme="minorHAnsi" w:cstheme="minorBidi"/>
      <w:sz w:val="24"/>
      <w:szCs w:val="24"/>
    </w:rPr>
  </w:style>
  <w:style w:type="paragraph" w:customStyle="1" w:styleId="blueheading">
    <w:name w:val="blueheading"/>
    <w:basedOn w:val="Normal"/>
    <w:rsid w:val="00CA4F5B"/>
    <w:pPr>
      <w:spacing w:before="100" w:beforeAutospacing="1" w:after="100" w:afterAutospacing="1"/>
      <w:ind w:left="709"/>
      <w:jc w:val="left"/>
    </w:pPr>
    <w:rPr>
      <w:rFonts w:asciiTheme="minorHAnsi" w:eastAsiaTheme="minorHAnsi" w:hAnsiTheme="minorHAnsi" w:cstheme="minorBidi"/>
      <w:sz w:val="24"/>
      <w:szCs w:val="24"/>
      <w:lang w:eastAsia="en-GB"/>
    </w:rPr>
  </w:style>
  <w:style w:type="paragraph" w:customStyle="1" w:styleId="bullet">
    <w:name w:val="bullet"/>
    <w:basedOn w:val="Normal"/>
    <w:rsid w:val="00CA4F5B"/>
    <w:pPr>
      <w:tabs>
        <w:tab w:val="num" w:pos="360"/>
      </w:tabs>
      <w:spacing w:before="120"/>
      <w:ind w:left="360" w:hanging="360"/>
    </w:pPr>
    <w:rPr>
      <w:rFonts w:asciiTheme="minorHAnsi" w:eastAsiaTheme="minorHAnsi" w:hAnsiTheme="minorHAnsi" w:cstheme="minorBidi"/>
      <w:snapToGrid w:val="0"/>
      <w:sz w:val="24"/>
      <w:szCs w:val="22"/>
    </w:rPr>
  </w:style>
  <w:style w:type="paragraph" w:customStyle="1" w:styleId="NtocHeading1">
    <w:name w:val="NtocHeading 1"/>
    <w:basedOn w:val="Normal"/>
    <w:next w:val="text0"/>
    <w:link w:val="NtocHeading1Char"/>
    <w:rsid w:val="00CA4F5B"/>
    <w:pPr>
      <w:widowControl w:val="0"/>
      <w:spacing w:before="320" w:line="320" w:lineRule="atLeast"/>
      <w:ind w:left="709"/>
    </w:pPr>
    <w:rPr>
      <w:rFonts w:ascii="Arial" w:eastAsiaTheme="minorHAnsi" w:hAnsi="Arial" w:cstheme="minorBidi"/>
      <w:b/>
      <w:sz w:val="22"/>
      <w:szCs w:val="22"/>
    </w:rPr>
  </w:style>
  <w:style w:type="paragraph" w:customStyle="1" w:styleId="ScheduleHeading1">
    <w:name w:val="Schedule Heading 1"/>
    <w:next w:val="ScheduleNumber1"/>
    <w:rsid w:val="00CA4F5B"/>
    <w:pPr>
      <w:widowControl w:val="0"/>
      <w:spacing w:before="320" w:line="320" w:lineRule="atLeast"/>
      <w:jc w:val="both"/>
    </w:pPr>
    <w:rPr>
      <w:rFonts w:ascii="Arial" w:hAnsi="Arial"/>
      <w:color w:val="FF0000"/>
      <w:lang w:eastAsia="en-US"/>
    </w:rPr>
  </w:style>
  <w:style w:type="paragraph" w:customStyle="1" w:styleId="ScheduleNumber1">
    <w:name w:val="Schedule Number 1"/>
    <w:rsid w:val="00CA4F5B"/>
    <w:pPr>
      <w:keepNext/>
      <w:keepLines/>
      <w:tabs>
        <w:tab w:val="num" w:pos="360"/>
      </w:tabs>
      <w:spacing w:before="320" w:line="320" w:lineRule="atLeast"/>
      <w:jc w:val="both"/>
    </w:pPr>
    <w:rPr>
      <w:rFonts w:ascii="Arial" w:hAnsi="Arial"/>
      <w:szCs w:val="20"/>
      <w:lang w:eastAsia="en-US"/>
    </w:rPr>
  </w:style>
  <w:style w:type="paragraph" w:customStyle="1" w:styleId="ScheduleNumber2">
    <w:name w:val="Schedule Number 2"/>
    <w:basedOn w:val="ScheduleNumber1"/>
    <w:rsid w:val="00CA4F5B"/>
    <w:pPr>
      <w:tabs>
        <w:tab w:val="clear" w:pos="360"/>
      </w:tabs>
      <w:ind w:left="1440" w:hanging="720"/>
    </w:pPr>
  </w:style>
  <w:style w:type="paragraph" w:customStyle="1" w:styleId="ScheduleNumber3">
    <w:name w:val="Schedule Number 3"/>
    <w:basedOn w:val="ScheduleNumber2"/>
    <w:rsid w:val="00CA4F5B"/>
    <w:pPr>
      <w:ind w:left="2160"/>
    </w:pPr>
  </w:style>
  <w:style w:type="paragraph" w:customStyle="1" w:styleId="ScheduleNumber4">
    <w:name w:val="Schedule Number 4"/>
    <w:basedOn w:val="ScheduleNumber3"/>
    <w:rsid w:val="00CA4F5B"/>
    <w:pPr>
      <w:ind w:left="2880"/>
    </w:pPr>
  </w:style>
  <w:style w:type="paragraph" w:customStyle="1" w:styleId="TableStyle">
    <w:name w:val="Table Style"/>
    <w:basedOn w:val="Normal"/>
    <w:rsid w:val="00CA4F5B"/>
    <w:pPr>
      <w:widowControl w:val="0"/>
      <w:spacing w:before="60" w:after="60"/>
      <w:ind w:left="709"/>
      <w:jc w:val="left"/>
    </w:pPr>
    <w:rPr>
      <w:rFonts w:ascii="Arial" w:eastAsiaTheme="minorHAnsi" w:hAnsi="Arial" w:cstheme="minorBidi"/>
      <w:sz w:val="22"/>
      <w:szCs w:val="22"/>
    </w:rPr>
  </w:style>
  <w:style w:type="paragraph" w:customStyle="1" w:styleId="ScheduleNumber5">
    <w:name w:val="Schedule Number 5"/>
    <w:basedOn w:val="ScheduleNumber4"/>
    <w:rsid w:val="00CA4F5B"/>
    <w:pPr>
      <w:ind w:left="3600"/>
    </w:pPr>
  </w:style>
  <w:style w:type="paragraph" w:customStyle="1" w:styleId="ScheduleNumber6">
    <w:name w:val="Schedule Number 6"/>
    <w:basedOn w:val="ScheduleNumber5"/>
    <w:rsid w:val="00CA4F5B"/>
    <w:pPr>
      <w:ind w:left="4320"/>
    </w:pPr>
  </w:style>
  <w:style w:type="paragraph" w:customStyle="1" w:styleId="NumText">
    <w:name w:val="NumText"/>
    <w:basedOn w:val="Normal"/>
    <w:uiPriority w:val="99"/>
    <w:rsid w:val="00CA4F5B"/>
    <w:pPr>
      <w:spacing w:after="284"/>
      <w:ind w:left="709"/>
      <w:jc w:val="left"/>
    </w:pPr>
    <w:rPr>
      <w:rFonts w:ascii="Calibri" w:eastAsia="MS Mincho" w:hAnsi="Calibri" w:cstheme="minorBidi"/>
      <w:sz w:val="22"/>
      <w:szCs w:val="22"/>
      <w:lang w:eastAsia="ja-JP"/>
    </w:rPr>
  </w:style>
  <w:style w:type="paragraph" w:customStyle="1" w:styleId="DLFrontPage">
    <w:name w:val="DLFrontPage"/>
    <w:basedOn w:val="Normal"/>
    <w:rsid w:val="00CA4F5B"/>
    <w:pPr>
      <w:tabs>
        <w:tab w:val="left" w:pos="5940"/>
        <w:tab w:val="left" w:pos="6480"/>
      </w:tabs>
      <w:spacing w:after="220"/>
      <w:ind w:left="709"/>
    </w:pPr>
    <w:rPr>
      <w:rFonts w:eastAsiaTheme="minorHAnsi" w:cstheme="minorBidi"/>
      <w:sz w:val="22"/>
      <w:szCs w:val="24"/>
    </w:rPr>
  </w:style>
  <w:style w:type="paragraph" w:customStyle="1" w:styleId="MOJStyle0">
    <w:name w:val="MOJ Style0"/>
    <w:basedOn w:val="Normal"/>
    <w:autoRedefine/>
    <w:uiPriority w:val="99"/>
    <w:rsid w:val="00CA4F5B"/>
    <w:pPr>
      <w:numPr>
        <w:numId w:val="122"/>
      </w:numPr>
      <w:suppressAutoHyphens/>
    </w:pPr>
    <w:rPr>
      <w:rFonts w:ascii="Arial" w:eastAsia="MS Mincho" w:hAnsi="Arial" w:cs="Arial"/>
      <w:b/>
      <w:sz w:val="22"/>
      <w:szCs w:val="22"/>
      <w:lang w:eastAsia="ja-JP"/>
    </w:rPr>
  </w:style>
  <w:style w:type="paragraph" w:customStyle="1" w:styleId="ListParagraphL1NumberBold">
    <w:name w:val="List Paragraph L1 Number Bold"/>
    <w:basedOn w:val="ListParagraph"/>
    <w:rsid w:val="00CA4F5B"/>
    <w:pPr>
      <w:numPr>
        <w:ilvl w:val="1"/>
        <w:numId w:val="126"/>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CA4F5B"/>
    <w:pPr>
      <w:numPr>
        <w:numId w:val="127"/>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CA4F5B"/>
    <w:pPr>
      <w:numPr>
        <w:numId w:val="128"/>
      </w:numPr>
      <w:spacing w:after="120"/>
      <w:ind w:hanging="713"/>
    </w:pPr>
    <w:rPr>
      <w:rFonts w:ascii="Trebuchet MS" w:eastAsiaTheme="minorHAnsi" w:hAnsi="Trebuchet MS"/>
      <w:color w:val="000000"/>
      <w:lang w:eastAsia="en-US"/>
    </w:rPr>
  </w:style>
  <w:style w:type="numbering" w:customStyle="1" w:styleId="DefinitionList">
    <w:name w:val="Definition List"/>
    <w:uiPriority w:val="99"/>
    <w:rsid w:val="00CA4F5B"/>
    <w:pPr>
      <w:numPr>
        <w:numId w:val="129"/>
      </w:numPr>
    </w:pPr>
  </w:style>
  <w:style w:type="paragraph" w:customStyle="1" w:styleId="DefinitionNumbering8">
    <w:name w:val="Definition Numbering 8"/>
    <w:basedOn w:val="Normal"/>
    <w:rsid w:val="00CA4F5B"/>
    <w:pPr>
      <w:tabs>
        <w:tab w:val="num" w:pos="2880"/>
      </w:tabs>
      <w:spacing w:after="240"/>
      <w:ind w:left="2880" w:hanging="1080"/>
      <w:outlineLvl w:val="7"/>
    </w:pPr>
    <w:rPr>
      <w:rFonts w:asciiTheme="minorHAnsi" w:eastAsia="STZhongsong" w:hAnsiTheme="minorHAnsi" w:cstheme="minorBidi"/>
      <w:sz w:val="22"/>
      <w:szCs w:val="22"/>
      <w:lang w:eastAsia="zh-CN"/>
    </w:rPr>
  </w:style>
  <w:style w:type="paragraph" w:customStyle="1" w:styleId="DefinitionNumbering9">
    <w:name w:val="Definition Numbering 9"/>
    <w:basedOn w:val="Normal"/>
    <w:rsid w:val="00CA4F5B"/>
    <w:pPr>
      <w:tabs>
        <w:tab w:val="num" w:pos="2880"/>
      </w:tabs>
      <w:spacing w:after="240"/>
      <w:ind w:left="2880" w:hanging="1080"/>
      <w:outlineLvl w:val="8"/>
    </w:pPr>
    <w:rPr>
      <w:rFonts w:asciiTheme="minorHAnsi" w:eastAsia="STZhongsong" w:hAnsiTheme="minorHAnsi" w:cstheme="minorBidi"/>
      <w:sz w:val="22"/>
      <w:szCs w:val="22"/>
      <w:lang w:eastAsia="zh-CN"/>
    </w:rPr>
  </w:style>
  <w:style w:type="paragraph" w:customStyle="1" w:styleId="SchPart">
    <w:name w:val="SchPart"/>
    <w:basedOn w:val="Normal"/>
    <w:next w:val="MarginText"/>
    <w:rsid w:val="00CA4F5B"/>
    <w:pPr>
      <w:keepNext/>
      <w:spacing w:after="240"/>
      <w:ind w:left="3118"/>
      <w:jc w:val="center"/>
      <w:outlineLvl w:val="1"/>
    </w:pPr>
    <w:rPr>
      <w:rFonts w:asciiTheme="minorHAnsi" w:eastAsia="STZhongsong" w:hAnsiTheme="minorHAnsi" w:cstheme="minorBidi"/>
      <w:b/>
      <w:sz w:val="22"/>
      <w:szCs w:val="22"/>
      <w:lang w:eastAsia="zh-CN"/>
    </w:rPr>
  </w:style>
  <w:style w:type="paragraph" w:customStyle="1" w:styleId="SchSection">
    <w:name w:val="SchSection"/>
    <w:basedOn w:val="Normal"/>
    <w:next w:val="MarginText"/>
    <w:rsid w:val="00CA4F5B"/>
    <w:pPr>
      <w:keepNext/>
      <w:spacing w:after="240"/>
      <w:ind w:left="3118"/>
      <w:jc w:val="center"/>
      <w:outlineLvl w:val="2"/>
    </w:pPr>
    <w:rPr>
      <w:rFonts w:asciiTheme="minorHAnsi" w:eastAsia="STZhongsong" w:hAnsiTheme="minorHAnsi" w:cstheme="minorBidi"/>
      <w:b/>
      <w:sz w:val="22"/>
      <w:szCs w:val="22"/>
      <w:lang w:eastAsia="zh-CN"/>
    </w:rPr>
  </w:style>
  <w:style w:type="paragraph" w:customStyle="1" w:styleId="heading2numberedbutnotbold">
    <w:name w:val="heading 2 numbered but not bold"/>
    <w:basedOn w:val="Heading2"/>
    <w:link w:val="heading2numberedbutnotboldChar"/>
    <w:rsid w:val="00CA4F5B"/>
    <w:pPr>
      <w:keepNext/>
      <w:keepLines/>
      <w:widowControl/>
      <w:numPr>
        <w:ilvl w:val="1"/>
        <w:numId w:val="16"/>
      </w:numPr>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CA4F5B"/>
    <w:rPr>
      <w:rFonts w:ascii="Arial" w:eastAsia="STZhongsong" w:hAnsi="Arial" w:cstheme="majorBidi"/>
      <w:b/>
      <w:bCs/>
      <w:sz w:val="20"/>
      <w:lang w:eastAsia="zh-CN"/>
    </w:rPr>
  </w:style>
  <w:style w:type="character" w:customStyle="1" w:styleId="ScheduleL2Char">
    <w:name w:val="Schedule L2 Char"/>
    <w:link w:val="ScheduleL2"/>
    <w:rsid w:val="00CA4F5B"/>
    <w:rPr>
      <w:rFonts w:ascii="Arial" w:hAnsi="Arial"/>
      <w:szCs w:val="20"/>
      <w:lang w:eastAsia="zh-CN"/>
    </w:rPr>
  </w:style>
  <w:style w:type="paragraph" w:customStyle="1" w:styleId="bodystrong">
    <w:name w:val="body strong"/>
    <w:basedOn w:val="Body"/>
    <w:link w:val="bodystrongChar"/>
    <w:rsid w:val="00CA4F5B"/>
    <w:pPr>
      <w:spacing w:after="0"/>
      <w:ind w:left="709"/>
      <w:jc w:val="left"/>
    </w:pPr>
    <w:rPr>
      <w:rFonts w:eastAsia="SimSun" w:cs="Times New Roman"/>
      <w:b/>
      <w:sz w:val="20"/>
      <w:szCs w:val="24"/>
    </w:rPr>
  </w:style>
  <w:style w:type="character" w:customStyle="1" w:styleId="bodystrongChar">
    <w:name w:val="body strong Char"/>
    <w:link w:val="bodystrong"/>
    <w:rsid w:val="00CA4F5B"/>
    <w:rPr>
      <w:rFonts w:ascii="Arial" w:eastAsia="SimSun" w:hAnsi="Arial"/>
      <w:b/>
      <w:sz w:val="20"/>
      <w:szCs w:val="24"/>
      <w:lang w:eastAsia="en-US"/>
    </w:rPr>
  </w:style>
  <w:style w:type="character" w:customStyle="1" w:styleId="searchword2">
    <w:name w:val="searchword2"/>
    <w:basedOn w:val="DefaultParagraphFont"/>
    <w:rsid w:val="00CA4F5B"/>
    <w:rPr>
      <w:shd w:val="clear" w:color="auto" w:fill="FFFF00"/>
    </w:rPr>
  </w:style>
  <w:style w:type="character" w:customStyle="1" w:styleId="searchword3">
    <w:name w:val="searchword3"/>
    <w:basedOn w:val="DefaultParagraphFont"/>
    <w:rsid w:val="00CA4F5B"/>
    <w:rPr>
      <w:shd w:val="clear" w:color="auto" w:fill="FFFF00"/>
    </w:rPr>
  </w:style>
  <w:style w:type="character" w:customStyle="1" w:styleId="searchword4">
    <w:name w:val="searchword4"/>
    <w:basedOn w:val="DefaultParagraphFont"/>
    <w:rsid w:val="00CA4F5B"/>
    <w:rPr>
      <w:shd w:val="clear" w:color="auto" w:fill="FFFF00"/>
    </w:rPr>
  </w:style>
  <w:style w:type="character" w:customStyle="1" w:styleId="Defterm">
    <w:name w:val="Defterm"/>
    <w:basedOn w:val="DefaultParagraphFont"/>
    <w:rsid w:val="00CA4F5B"/>
    <w:rPr>
      <w:b/>
      <w:color w:val="000000"/>
      <w:sz w:val="22"/>
    </w:rPr>
  </w:style>
  <w:style w:type="paragraph" w:customStyle="1" w:styleId="Sch1styleclause">
    <w:name w:val="Sch  (1style) clause"/>
    <w:basedOn w:val="Normal"/>
    <w:rsid w:val="00CA4F5B"/>
    <w:pPr>
      <w:numPr>
        <w:ilvl w:val="2"/>
        <w:numId w:val="123"/>
      </w:numPr>
      <w:tabs>
        <w:tab w:val="clear" w:pos="1559"/>
        <w:tab w:val="num" w:pos="720"/>
      </w:tabs>
      <w:spacing w:before="320" w:line="300" w:lineRule="atLeast"/>
      <w:ind w:left="720" w:hanging="720"/>
      <w:outlineLvl w:val="0"/>
    </w:pPr>
    <w:rPr>
      <w:rFonts w:asciiTheme="minorHAnsi" w:eastAsiaTheme="minorHAnsi" w:hAnsiTheme="minorHAnsi" w:cstheme="minorBidi"/>
      <w:b/>
      <w:smallCaps/>
      <w:sz w:val="22"/>
      <w:szCs w:val="22"/>
    </w:rPr>
  </w:style>
  <w:style w:type="paragraph" w:customStyle="1" w:styleId="Sch1stylesubclause">
    <w:name w:val="Sch  (1style) sub clause"/>
    <w:basedOn w:val="Normal"/>
    <w:rsid w:val="00CA4F5B"/>
    <w:pPr>
      <w:numPr>
        <w:ilvl w:val="3"/>
        <w:numId w:val="123"/>
      </w:numPr>
      <w:tabs>
        <w:tab w:val="clear" w:pos="2421"/>
        <w:tab w:val="num" w:pos="720"/>
      </w:tabs>
      <w:spacing w:before="280" w:after="120" w:line="300" w:lineRule="atLeast"/>
      <w:ind w:left="720" w:hanging="720"/>
      <w:outlineLvl w:val="1"/>
    </w:pPr>
    <w:rPr>
      <w:rFonts w:asciiTheme="minorHAnsi" w:eastAsiaTheme="minorHAnsi" w:hAnsiTheme="minorHAnsi" w:cstheme="minorBidi"/>
      <w:color w:val="000000"/>
      <w:sz w:val="22"/>
      <w:szCs w:val="22"/>
    </w:rPr>
  </w:style>
  <w:style w:type="paragraph" w:customStyle="1" w:styleId="Sch1stylepara">
    <w:name w:val="Sch (1style) para"/>
    <w:basedOn w:val="Normal"/>
    <w:rsid w:val="00CA4F5B"/>
    <w:pPr>
      <w:tabs>
        <w:tab w:val="num" w:pos="1559"/>
      </w:tabs>
      <w:spacing w:after="120" w:line="300" w:lineRule="atLeast"/>
      <w:ind w:left="1559" w:hanging="567"/>
    </w:pPr>
    <w:rPr>
      <w:rFonts w:asciiTheme="minorHAnsi" w:eastAsiaTheme="minorHAnsi" w:hAnsiTheme="minorHAnsi" w:cstheme="minorBidi"/>
      <w:sz w:val="22"/>
      <w:szCs w:val="22"/>
    </w:rPr>
  </w:style>
  <w:style w:type="paragraph" w:customStyle="1" w:styleId="Sch1stylesubpara">
    <w:name w:val="Sch (1style) sub para"/>
    <w:basedOn w:val="Heading4"/>
    <w:rsid w:val="00CA4F5B"/>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CA4F5B"/>
    <w:pPr>
      <w:keepLines/>
      <w:widowControl/>
      <w:numPr>
        <w:numId w:val="16"/>
      </w:numPr>
      <w:tabs>
        <w:tab w:val="num" w:pos="0"/>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CA4F5B"/>
    <w:rPr>
      <w:rFonts w:asciiTheme="majorHAnsi" w:eastAsiaTheme="majorEastAsia" w:hAnsiTheme="majorHAnsi" w:cstheme="majorBidi"/>
      <w:bCs/>
      <w:lang w:eastAsia="en-US"/>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CA4F5B"/>
    <w:rPr>
      <w:rFonts w:ascii="Trebuchet MS" w:eastAsia="HGGothicM" w:hAnsi="Trebuchet MS"/>
      <w:bCs/>
      <w:lang w:eastAsia="en-US"/>
    </w:rPr>
  </w:style>
  <w:style w:type="character" w:styleId="PlaceholderText">
    <w:name w:val="Placeholder Text"/>
    <w:basedOn w:val="DefaultParagraphFont"/>
    <w:uiPriority w:val="99"/>
    <w:semiHidden/>
    <w:rsid w:val="00CA4F5B"/>
    <w:rPr>
      <w:color w:val="808080"/>
    </w:rPr>
  </w:style>
  <w:style w:type="paragraph" w:customStyle="1" w:styleId="FFWBody1">
    <w:name w:val="FFW Body 1"/>
    <w:basedOn w:val="Normal"/>
    <w:locked/>
    <w:rsid w:val="00CA4F5B"/>
    <w:pPr>
      <w:spacing w:before="240" w:line="260" w:lineRule="atLeast"/>
      <w:ind w:left="794"/>
    </w:pPr>
    <w:rPr>
      <w:rFonts w:ascii="Arial" w:eastAsiaTheme="minorHAnsi" w:hAnsi="Arial" w:cs="Arial"/>
      <w:szCs w:val="24"/>
      <w:lang w:eastAsia="fr-FR"/>
    </w:rPr>
  </w:style>
  <w:style w:type="paragraph" w:customStyle="1" w:styleId="FFWDefinitionColumnLevel1">
    <w:name w:val="FFW Definition Column Level 1"/>
    <w:basedOn w:val="Normal"/>
    <w:locked/>
    <w:rsid w:val="00CA4F5B"/>
    <w:pPr>
      <w:numPr>
        <w:numId w:val="124"/>
      </w:numPr>
      <w:spacing w:before="240" w:line="260" w:lineRule="atLeast"/>
    </w:pPr>
    <w:rPr>
      <w:rFonts w:ascii="Arial" w:eastAsiaTheme="minorHAnsi" w:hAnsi="Arial" w:cs="Arial"/>
      <w:szCs w:val="24"/>
      <w:lang w:eastAsia="fr-FR"/>
    </w:rPr>
  </w:style>
  <w:style w:type="paragraph" w:customStyle="1" w:styleId="FFWDefinitionColumnLevel2">
    <w:name w:val="FFW Definition Column Level 2"/>
    <w:basedOn w:val="Normal"/>
    <w:locked/>
    <w:rsid w:val="00CA4F5B"/>
    <w:pPr>
      <w:numPr>
        <w:ilvl w:val="1"/>
        <w:numId w:val="124"/>
      </w:numPr>
      <w:spacing w:before="240" w:line="260" w:lineRule="atLeast"/>
    </w:pPr>
    <w:rPr>
      <w:rFonts w:ascii="Arial" w:eastAsiaTheme="minorHAnsi" w:hAnsi="Arial" w:cs="Arial"/>
      <w:szCs w:val="24"/>
      <w:lang w:eastAsia="fr-FR"/>
    </w:rPr>
  </w:style>
  <w:style w:type="paragraph" w:customStyle="1" w:styleId="FFWBody3">
    <w:name w:val="FFW Body 3"/>
    <w:basedOn w:val="Normal"/>
    <w:locked/>
    <w:rsid w:val="00CA4F5B"/>
    <w:pPr>
      <w:spacing w:before="240" w:line="260" w:lineRule="atLeast"/>
      <w:ind w:left="794"/>
    </w:pPr>
    <w:rPr>
      <w:rFonts w:ascii="Arial" w:eastAsiaTheme="minorHAnsi" w:hAnsi="Arial" w:cs="Arial"/>
      <w:szCs w:val="22"/>
    </w:rPr>
  </w:style>
  <w:style w:type="paragraph" w:customStyle="1" w:styleId="FFWDefinitionLevel1">
    <w:name w:val="FFW Definition Level 1"/>
    <w:basedOn w:val="Normal"/>
    <w:locked/>
    <w:rsid w:val="00CA4F5B"/>
    <w:pPr>
      <w:numPr>
        <w:numId w:val="125"/>
      </w:numPr>
      <w:spacing w:before="240" w:line="260" w:lineRule="atLeast"/>
    </w:pPr>
    <w:rPr>
      <w:rFonts w:ascii="Arial" w:eastAsiaTheme="minorHAnsi" w:hAnsi="Arial" w:cs="Arial"/>
      <w:szCs w:val="24"/>
      <w:lang w:eastAsia="en-GB"/>
    </w:rPr>
  </w:style>
  <w:style w:type="paragraph" w:customStyle="1" w:styleId="StyleSubHeadNoNumberRedAllcapsLeft0cm">
    <w:name w:val="Style SubHeadNoNumber + Red All caps Left:  0 cm"/>
    <w:basedOn w:val="SubHeadNoNumber"/>
    <w:rsid w:val="00CA4F5B"/>
    <w:pPr>
      <w:ind w:left="0"/>
    </w:pPr>
    <w:rPr>
      <w:rFonts w:eastAsia="Times New Roman" w:cs="Times New Roman"/>
      <w:bCs/>
      <w:color w:val="FF0000"/>
      <w:szCs w:val="20"/>
    </w:rPr>
  </w:style>
  <w:style w:type="paragraph" w:customStyle="1" w:styleId="ListParagraphL2">
    <w:name w:val="List Paragraph L2"/>
    <w:basedOn w:val="Normal"/>
    <w:rsid w:val="00CA4F5B"/>
    <w:pPr>
      <w:spacing w:after="240"/>
    </w:pPr>
    <w:rPr>
      <w:rFonts w:eastAsiaTheme="minorHAnsi" w:cstheme="minorBidi"/>
      <w:sz w:val="22"/>
      <w:szCs w:val="22"/>
    </w:rPr>
  </w:style>
  <w:style w:type="paragraph" w:customStyle="1" w:styleId="StylePartDesNotAllcaps">
    <w:name w:val="Style PartDes + Not All caps"/>
    <w:basedOn w:val="Normal"/>
    <w:rsid w:val="00CA4F5B"/>
    <w:pPr>
      <w:spacing w:after="240"/>
      <w:ind w:left="709"/>
    </w:pPr>
    <w:rPr>
      <w:rFonts w:asciiTheme="minorHAnsi" w:eastAsiaTheme="minorHAnsi" w:hAnsiTheme="minorHAnsi" w:cstheme="minorBidi"/>
      <w:caps/>
      <w:sz w:val="22"/>
      <w:szCs w:val="22"/>
    </w:rPr>
  </w:style>
  <w:style w:type="paragraph" w:customStyle="1" w:styleId="StyleHeading62APBold">
    <w:name w:val="Style Heading 62AP + Bold"/>
    <w:basedOn w:val="Heading6"/>
    <w:rsid w:val="00CA4F5B"/>
    <w:pPr>
      <w:widowControl/>
      <w:numPr>
        <w:ilvl w:val="0"/>
        <w:numId w:val="0"/>
      </w:numPr>
      <w:spacing w:after="240"/>
    </w:pPr>
    <w:rPr>
      <w:rFonts w:eastAsiaTheme="minorHAnsi" w:cstheme="minorBidi"/>
      <w:bCs w:val="0"/>
      <w:caps/>
      <w:sz w:val="22"/>
      <w:u w:val="single"/>
    </w:rPr>
  </w:style>
  <w:style w:type="paragraph" w:styleId="TOCHeading">
    <w:name w:val="TOC Heading"/>
    <w:basedOn w:val="Heading1"/>
    <w:next w:val="Normal"/>
    <w:uiPriority w:val="39"/>
    <w:semiHidden/>
    <w:unhideWhenUsed/>
    <w:qFormat/>
    <w:rsid w:val="00CA4F5B"/>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customStyle="1" w:styleId="AgtLevel1Heading">
    <w:name w:val="Agt/Level1 Heading"/>
    <w:basedOn w:val="Body"/>
    <w:uiPriority w:val="99"/>
    <w:rsid w:val="002B5252"/>
    <w:pPr>
      <w:keepNext/>
      <w:numPr>
        <w:numId w:val="146"/>
      </w:numPr>
      <w:spacing w:line="288" w:lineRule="auto"/>
    </w:pPr>
    <w:rPr>
      <w:rFonts w:cs="Times New Roman"/>
      <w:b/>
      <w:sz w:val="20"/>
    </w:rPr>
  </w:style>
  <w:style w:type="paragraph" w:customStyle="1" w:styleId="AgtLevel2">
    <w:name w:val="Agt/Level2"/>
    <w:basedOn w:val="Body"/>
    <w:uiPriority w:val="99"/>
    <w:rsid w:val="002B5252"/>
    <w:pPr>
      <w:numPr>
        <w:ilvl w:val="1"/>
        <w:numId w:val="146"/>
      </w:numPr>
      <w:spacing w:line="288" w:lineRule="auto"/>
    </w:pPr>
    <w:rPr>
      <w:rFonts w:cs="Times New Roman"/>
      <w:sz w:val="20"/>
    </w:rPr>
  </w:style>
  <w:style w:type="paragraph" w:customStyle="1" w:styleId="AgtLevel3">
    <w:name w:val="Agt/Level3"/>
    <w:basedOn w:val="Body"/>
    <w:uiPriority w:val="99"/>
    <w:rsid w:val="002B5252"/>
    <w:pPr>
      <w:numPr>
        <w:ilvl w:val="2"/>
        <w:numId w:val="146"/>
      </w:numPr>
      <w:spacing w:line="288" w:lineRule="auto"/>
    </w:pPr>
    <w:rPr>
      <w:rFonts w:cs="Times New Roman"/>
      <w:sz w:val="20"/>
    </w:rPr>
  </w:style>
  <w:style w:type="paragraph" w:customStyle="1" w:styleId="AgtLevel4">
    <w:name w:val="Agt/Level4"/>
    <w:basedOn w:val="Body"/>
    <w:uiPriority w:val="99"/>
    <w:rsid w:val="002B5252"/>
    <w:pPr>
      <w:numPr>
        <w:ilvl w:val="3"/>
        <w:numId w:val="146"/>
      </w:numPr>
      <w:spacing w:line="288" w:lineRule="auto"/>
    </w:pPr>
    <w:rPr>
      <w:rFonts w:cs="Times New Roman"/>
      <w:sz w:val="20"/>
    </w:rPr>
  </w:style>
  <w:style w:type="paragraph" w:customStyle="1" w:styleId="AgtLevel5">
    <w:name w:val="Agt/Level5"/>
    <w:basedOn w:val="Body"/>
    <w:uiPriority w:val="99"/>
    <w:rsid w:val="002B5252"/>
    <w:pPr>
      <w:numPr>
        <w:ilvl w:val="4"/>
        <w:numId w:val="146"/>
      </w:numPr>
      <w:spacing w:line="288" w:lineRule="auto"/>
    </w:pPr>
    <w:rPr>
      <w:rFonts w:cs="Times New Roman"/>
      <w:sz w:val="20"/>
    </w:rPr>
  </w:style>
  <w:style w:type="paragraph" w:customStyle="1" w:styleId="AgtLevel6">
    <w:name w:val="Agt/Level6"/>
    <w:basedOn w:val="Body"/>
    <w:uiPriority w:val="99"/>
    <w:rsid w:val="002B5252"/>
    <w:pPr>
      <w:numPr>
        <w:ilvl w:val="5"/>
        <w:numId w:val="146"/>
      </w:numPr>
      <w:spacing w:line="288" w:lineRule="auto"/>
    </w:pPr>
    <w:rPr>
      <w:rFonts w:cs="Times New Roman"/>
      <w:sz w:val="20"/>
    </w:rPr>
  </w:style>
  <w:style w:type="paragraph" w:customStyle="1" w:styleId="AgtLevel7">
    <w:name w:val="Agt/Level7"/>
    <w:basedOn w:val="Body"/>
    <w:uiPriority w:val="99"/>
    <w:rsid w:val="002B5252"/>
    <w:pPr>
      <w:numPr>
        <w:ilvl w:val="6"/>
        <w:numId w:val="146"/>
      </w:numPr>
      <w:spacing w:line="288" w:lineRule="auto"/>
    </w:pPr>
    <w:rPr>
      <w:rFonts w:cs="Times New Roman"/>
      <w:sz w:val="20"/>
    </w:rPr>
  </w:style>
  <w:style w:type="paragraph" w:customStyle="1" w:styleId="AgtLevel8">
    <w:name w:val="Agt/Level8"/>
    <w:basedOn w:val="Body"/>
    <w:uiPriority w:val="99"/>
    <w:rsid w:val="002B5252"/>
    <w:pPr>
      <w:numPr>
        <w:ilvl w:val="7"/>
        <w:numId w:val="146"/>
      </w:numPr>
      <w:spacing w:line="288" w:lineRule="auto"/>
    </w:pPr>
    <w:rPr>
      <w:rFonts w:cs="Times New Roman"/>
      <w:sz w:val="20"/>
    </w:rPr>
  </w:style>
  <w:style w:type="paragraph" w:customStyle="1" w:styleId="IA1NumberParagraph">
    <w:name w:val="I.A.1 Number Paragraph"/>
    <w:basedOn w:val="Normal"/>
    <w:uiPriority w:val="99"/>
    <w:rsid w:val="002B5252"/>
    <w:pPr>
      <w:ind w:left="1080"/>
      <w:jc w:val="left"/>
    </w:pPr>
    <w:rPr>
      <w:rFonts w:ascii="Arial" w:hAnsi="Arial" w:cs="Arial"/>
      <w:lang w:val="en-US"/>
    </w:rPr>
  </w:style>
  <w:style w:type="paragraph" w:customStyle="1" w:styleId="Definitions">
    <w:name w:val="Definitions"/>
    <w:basedOn w:val="Normal"/>
    <w:uiPriority w:val="99"/>
    <w:rsid w:val="002B5252"/>
    <w:pPr>
      <w:numPr>
        <w:numId w:val="147"/>
      </w:numPr>
      <w:spacing w:after="210" w:line="264" w:lineRule="auto"/>
    </w:pPr>
    <w:rPr>
      <w:rFonts w:ascii="Times New Roman" w:hAnsi="Times New Roman"/>
      <w:sz w:val="23"/>
    </w:rPr>
  </w:style>
  <w:style w:type="paragraph" w:customStyle="1" w:styleId="AppHead">
    <w:name w:val="AppHead"/>
    <w:basedOn w:val="Normal"/>
    <w:rsid w:val="00613655"/>
    <w:pPr>
      <w:numPr>
        <w:numId w:val="162"/>
      </w:numPr>
      <w:adjustRightInd w:val="0"/>
      <w:spacing w:after="240"/>
      <w:jc w:val="center"/>
      <w:outlineLvl w:val="0"/>
    </w:pPr>
    <w:rPr>
      <w:rFonts w:ascii="Times New Roman" w:eastAsia="STZhongsong" w:hAnsi="Times New Roman"/>
      <w:b/>
      <w:caps/>
      <w:sz w:val="22"/>
      <w:lang w:eastAsia="zh-CN"/>
    </w:rPr>
  </w:style>
  <w:style w:type="paragraph" w:customStyle="1" w:styleId="AppPart">
    <w:name w:val="AppPart"/>
    <w:basedOn w:val="Normal"/>
    <w:rsid w:val="00613655"/>
    <w:pPr>
      <w:keepNext/>
      <w:numPr>
        <w:ilvl w:val="1"/>
        <w:numId w:val="162"/>
      </w:numPr>
      <w:adjustRightInd w:val="0"/>
      <w:spacing w:after="240"/>
      <w:jc w:val="center"/>
      <w:outlineLvl w:val="1"/>
    </w:pPr>
    <w:rPr>
      <w:rFonts w:ascii="Times New Roman" w:eastAsia="STZhongsong" w:hAnsi="Times New Roman"/>
      <w:b/>
      <w:sz w:val="22"/>
      <w:lang w:eastAsia="zh-CN"/>
    </w:rPr>
  </w:style>
  <w:style w:type="paragraph" w:customStyle="1" w:styleId="Table-Text">
    <w:name w:val="Table - Text"/>
    <w:basedOn w:val="Normal"/>
    <w:rsid w:val="00613655"/>
    <w:pPr>
      <w:adjustRightInd w:val="0"/>
      <w:spacing w:before="120" w:after="120"/>
      <w:jc w:val="left"/>
    </w:pPr>
    <w:rPr>
      <w:rFonts w:ascii="Times New Roman" w:eastAsia="STZhongsong" w:hAnsi="Times New Roman"/>
      <w:sz w:val="22"/>
      <w:lang w:eastAsia="zh-CN"/>
    </w:rPr>
  </w:style>
  <w:style w:type="paragraph" w:customStyle="1" w:styleId="AttachmentLevel2">
    <w:name w:val="Attachment Level 2"/>
    <w:basedOn w:val="BodyText"/>
    <w:next w:val="Normal"/>
    <w:rsid w:val="00416A7C"/>
    <w:pPr>
      <w:spacing w:after="240"/>
    </w:pPr>
    <w:rPr>
      <w:rFonts w:ascii="Arial" w:hAnsi="Arial"/>
      <w:sz w:val="22"/>
      <w:lang w:val="x-none" w:eastAsia="x-none"/>
    </w:rPr>
  </w:style>
  <w:style w:type="paragraph" w:customStyle="1" w:styleId="AttachmentLevel1">
    <w:name w:val="Attachment Level 1"/>
    <w:basedOn w:val="BodyText"/>
    <w:next w:val="Normal"/>
    <w:rsid w:val="00416A7C"/>
    <w:pPr>
      <w:keepNext/>
      <w:tabs>
        <w:tab w:val="num" w:pos="643"/>
        <w:tab w:val="num" w:pos="720"/>
      </w:tabs>
      <w:spacing w:after="240"/>
      <w:ind w:left="720" w:hanging="720"/>
    </w:pPr>
    <w:rPr>
      <w:rFonts w:ascii="Arial" w:hAnsi="Arial"/>
      <w:b/>
      <w:caps/>
      <w:lang w:val="x-none" w:eastAsia="x-none"/>
    </w:rPr>
  </w:style>
  <w:style w:type="paragraph" w:styleId="ListBullet3">
    <w:name w:val="List Bullet 3"/>
    <w:basedOn w:val="Normal"/>
    <w:unhideWhenUsed/>
    <w:rsid w:val="00416A7C"/>
    <w:pPr>
      <w:numPr>
        <w:numId w:val="200"/>
      </w:numPr>
      <w:spacing w:after="240"/>
      <w:contextualSpacing/>
    </w:pPr>
    <w:rPr>
      <w:rFonts w:asciiTheme="minorHAnsi" w:eastAsiaTheme="minorHAnsi" w:hAnsiTheme="minorHAnsi" w:cstheme="minorBidi"/>
      <w:sz w:val="22"/>
      <w:szCs w:val="22"/>
    </w:rPr>
  </w:style>
  <w:style w:type="paragraph" w:customStyle="1" w:styleId="Indent1">
    <w:name w:val="Indent 1"/>
    <w:basedOn w:val="text0"/>
    <w:uiPriority w:val="99"/>
    <w:rsid w:val="00416A7C"/>
    <w:pPr>
      <w:overflowPunct w:val="0"/>
      <w:autoSpaceDE w:val="0"/>
      <w:autoSpaceDN w:val="0"/>
      <w:adjustRightInd w:val="0"/>
      <w:spacing w:after="240" w:line="360" w:lineRule="auto"/>
      <w:ind w:left="720" w:hanging="720"/>
      <w:textAlignment w:val="baseline"/>
    </w:pPr>
    <w:rPr>
      <w:rFonts w:ascii="Times New Roman" w:hAnsi="Times New Roman"/>
      <w:sz w:val="20"/>
    </w:rPr>
  </w:style>
  <w:style w:type="paragraph" w:customStyle="1" w:styleId="Description">
    <w:name w:val="Description"/>
    <w:basedOn w:val="Normal"/>
    <w:uiPriority w:val="99"/>
    <w:rsid w:val="00416A7C"/>
    <w:pPr>
      <w:overflowPunct w:val="0"/>
      <w:autoSpaceDE w:val="0"/>
      <w:autoSpaceDN w:val="0"/>
      <w:adjustRightInd w:val="0"/>
      <w:spacing w:after="240"/>
      <w:ind w:left="1440" w:right="2549"/>
      <w:jc w:val="left"/>
      <w:textAlignment w:val="baseline"/>
    </w:pPr>
    <w:rPr>
      <w:rFonts w:ascii="Arial" w:hAnsi="Arial"/>
      <w:spacing w:val="-3"/>
    </w:rPr>
  </w:style>
  <w:style w:type="character" w:customStyle="1" w:styleId="NtocHeading1Char">
    <w:name w:val="NtocHeading 1 Char"/>
    <w:basedOn w:val="DefaultParagraphFont"/>
    <w:link w:val="NtocHeading1"/>
    <w:locked/>
    <w:rsid w:val="00416A7C"/>
    <w:rPr>
      <w:rFonts w:ascii="Arial" w:eastAsiaTheme="minorHAnsi" w:hAnsi="Arial" w:cstheme="minorBidi"/>
      <w:b/>
      <w:lang w:eastAsia="en-US"/>
    </w:rPr>
  </w:style>
  <w:style w:type="paragraph" w:customStyle="1" w:styleId="StyleHeading1Before6ptAfter6ptLinespacingAtle1">
    <w:name w:val="Style Heading 1 + Before:  6 pt After:  6 pt Line spacing:  At le...1"/>
    <w:basedOn w:val="Heading1"/>
    <w:uiPriority w:val="99"/>
    <w:rsid w:val="00416A7C"/>
    <w:pPr>
      <w:keepLines/>
      <w:widowControl/>
      <w:numPr>
        <w:numId w:val="0"/>
      </w:numPr>
      <w:tabs>
        <w:tab w:val="num" w:pos="432"/>
      </w:tabs>
      <w:overflowPunct w:val="0"/>
      <w:autoSpaceDE w:val="0"/>
      <w:autoSpaceDN w:val="0"/>
      <w:adjustRightInd w:val="0"/>
      <w:spacing w:before="120" w:after="120" w:line="320" w:lineRule="atLeast"/>
      <w:ind w:left="432" w:hanging="432"/>
      <w:jc w:val="left"/>
      <w:textAlignment w:val="baseline"/>
    </w:pPr>
    <w:rPr>
      <w:rFonts w:ascii="Arial" w:hAnsi="Arial" w:cs="Times New Roman"/>
      <w:kern w:val="0"/>
      <w:sz w:val="22"/>
      <w:szCs w:val="20"/>
      <w:u w:val="none"/>
    </w:rPr>
  </w:style>
  <w:style w:type="paragraph" w:customStyle="1" w:styleId="StyleHeading1After0ptLinespacingAtleast16pt">
    <w:name w:val="Style Heading 1 + After:  0 pt Line spacing:  At least 16 pt"/>
    <w:basedOn w:val="Heading1"/>
    <w:uiPriority w:val="99"/>
    <w:rsid w:val="00416A7C"/>
    <w:pPr>
      <w:keepLines/>
      <w:widowControl/>
      <w:numPr>
        <w:numId w:val="0"/>
      </w:numPr>
      <w:tabs>
        <w:tab w:val="num" w:pos="432"/>
      </w:tabs>
      <w:overflowPunct w:val="0"/>
      <w:autoSpaceDE w:val="0"/>
      <w:autoSpaceDN w:val="0"/>
      <w:adjustRightInd w:val="0"/>
      <w:spacing w:before="320" w:after="0" w:line="320" w:lineRule="atLeast"/>
      <w:ind w:left="720" w:hanging="720"/>
      <w:jc w:val="left"/>
      <w:textAlignment w:val="baseline"/>
    </w:pPr>
    <w:rPr>
      <w:rFonts w:ascii="Arial" w:hAnsi="Arial" w:cs="Times New Roman"/>
      <w:kern w:val="0"/>
      <w:sz w:val="22"/>
      <w:szCs w:val="20"/>
      <w:u w:val="none"/>
    </w:rPr>
  </w:style>
  <w:style w:type="character" w:styleId="SubtleEmphasis">
    <w:name w:val="Subtle Emphasis"/>
    <w:basedOn w:val="DefaultParagraphFont"/>
    <w:uiPriority w:val="99"/>
    <w:qFormat/>
    <w:rsid w:val="00416A7C"/>
    <w:rPr>
      <w:rFonts w:cs="Times New Roman"/>
      <w:i/>
      <w:iCs/>
      <w:color w:val="808080"/>
    </w:rPr>
  </w:style>
  <w:style w:type="table" w:styleId="TableGridLight">
    <w:name w:val="Grid Table Light"/>
    <w:basedOn w:val="TableNormal"/>
    <w:uiPriority w:val="40"/>
    <w:rsid w:val="00416A7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1">
    <w:name w:val="Unresolved Mention11"/>
    <w:basedOn w:val="DefaultParagraphFont"/>
    <w:uiPriority w:val="99"/>
    <w:semiHidden/>
    <w:unhideWhenUsed/>
    <w:rsid w:val="00A237EE"/>
    <w:rPr>
      <w:color w:val="605E5C"/>
      <w:shd w:val="clear" w:color="auto" w:fill="E1DFDD"/>
    </w:rPr>
  </w:style>
  <w:style w:type="table" w:customStyle="1" w:styleId="TableGrid1">
    <w:name w:val="Table Grid1"/>
    <w:basedOn w:val="TableNormal"/>
    <w:next w:val="TableGrid"/>
    <w:uiPriority w:val="59"/>
    <w:rsid w:val="00CC689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CompressedLeft10Char">
    <w:name w:val="Body_Compressed_Left_10 Char"/>
    <w:link w:val="Default"/>
    <w:uiPriority w:val="99"/>
    <w:locked/>
    <w:rsid w:val="00B46338"/>
    <w:rPr>
      <w:color w:val="000000"/>
      <w:sz w:val="24"/>
      <w:szCs w:val="24"/>
      <w:lang w:val="en-US" w:eastAsia="en-US"/>
    </w:rPr>
  </w:style>
  <w:style w:type="paragraph" w:customStyle="1" w:styleId="BodyCompressedLeftBold">
    <w:name w:val="Body_Compressed_Left_Bold"/>
    <w:basedOn w:val="Normal"/>
    <w:link w:val="BodyCompressedLeftBoldCharChar"/>
    <w:rsid w:val="00B46338"/>
    <w:pPr>
      <w:spacing w:line="320" w:lineRule="atLeast"/>
    </w:pPr>
    <w:rPr>
      <w:rFonts w:ascii="Arial" w:hAnsi="Arial"/>
      <w:b/>
      <w:sz w:val="22"/>
      <w:lang w:eastAsia="en-GB"/>
    </w:rPr>
  </w:style>
  <w:style w:type="character" w:customStyle="1" w:styleId="BodyCompressedLeftBoldCharChar">
    <w:name w:val="Body_Compressed_Left_Bold Char Char"/>
    <w:link w:val="BodyCompressedLeftBold"/>
    <w:locked/>
    <w:rsid w:val="00B46338"/>
    <w:rPr>
      <w:rFonts w:ascii="Arial" w:hAnsi="Arial"/>
      <w:b/>
      <w:szCs w:val="20"/>
    </w:rPr>
  </w:style>
  <w:style w:type="character" w:customStyle="1" w:styleId="normaltextrun">
    <w:name w:val="normaltextrun"/>
    <w:basedOn w:val="DefaultParagraphFont"/>
    <w:rsid w:val="00B46338"/>
  </w:style>
  <w:style w:type="table" w:customStyle="1" w:styleId="TableGridLight1">
    <w:name w:val="Table Grid Light1"/>
    <w:basedOn w:val="TableNormal"/>
    <w:uiPriority w:val="40"/>
    <w:rsid w:val="00966A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0">
    <w:name w:val="Unresolved Mention1_0"/>
    <w:basedOn w:val="DefaultParagraphFont"/>
    <w:uiPriority w:val="99"/>
    <w:semiHidden/>
    <w:unhideWhenUsed/>
    <w:rsid w:val="00966A7A"/>
    <w:rPr>
      <w:color w:val="605E5C"/>
      <w:shd w:val="clear" w:color="auto" w:fill="E1DFDD"/>
    </w:rPr>
  </w:style>
  <w:style w:type="character" w:customStyle="1" w:styleId="UnresolvedMention2">
    <w:name w:val="Unresolved Mention2"/>
    <w:basedOn w:val="DefaultParagraphFont"/>
    <w:uiPriority w:val="99"/>
    <w:semiHidden/>
    <w:unhideWhenUsed/>
    <w:rsid w:val="00BF5871"/>
    <w:rPr>
      <w:color w:val="605E5C"/>
      <w:shd w:val="clear" w:color="auto" w:fill="E1DFDD"/>
    </w:rPr>
  </w:style>
  <w:style w:type="character" w:customStyle="1" w:styleId="normaltextrun1">
    <w:name w:val="normaltextrun1"/>
    <w:basedOn w:val="DefaultParagraphFont"/>
    <w:rsid w:val="000F1FDD"/>
  </w:style>
  <w:style w:type="character" w:customStyle="1" w:styleId="advancedproofingissue">
    <w:name w:val="advancedproofingissue"/>
    <w:basedOn w:val="DefaultParagraphFont"/>
    <w:rsid w:val="000F1FDD"/>
  </w:style>
  <w:style w:type="character" w:customStyle="1" w:styleId="eop">
    <w:name w:val="eop"/>
    <w:basedOn w:val="DefaultParagraphFont"/>
    <w:rsid w:val="000F1FDD"/>
  </w:style>
  <w:style w:type="paragraph" w:customStyle="1" w:styleId="paragraph">
    <w:name w:val="paragraph"/>
    <w:basedOn w:val="Normal"/>
    <w:rsid w:val="000F1FDD"/>
    <w:pPr>
      <w:spacing w:before="100" w:beforeAutospacing="1" w:after="100" w:afterAutospacing="1"/>
      <w:jc w:val="left"/>
    </w:pPr>
    <w:rPr>
      <w:rFonts w:ascii="Times New Roman" w:hAnsi="Times New Roman"/>
      <w:sz w:val="24"/>
      <w:szCs w:val="24"/>
      <w:lang w:eastAsia="en-GB"/>
    </w:rPr>
  </w:style>
  <w:style w:type="table" w:styleId="GridTable2">
    <w:name w:val="Grid Table 2"/>
    <w:basedOn w:val="TableNormal"/>
    <w:uiPriority w:val="47"/>
    <w:rsid w:val="000F1FDD"/>
    <w:rPr>
      <w:rFonts w:asciiTheme="minorHAnsi" w:eastAsiaTheme="minorHAnsi" w:hAnsiTheme="minorHAnsi" w:cstheme="minorBidi"/>
      <w:lang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F1FDD"/>
    <w:rPr>
      <w:rFonts w:asciiTheme="minorHAnsi" w:eastAsiaTheme="minorHAnsi" w:hAnsiTheme="minorHAnsi" w:cstheme="minorBidi"/>
      <w:color w:val="000000" w:themeColor="text1"/>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risagmtSch-L1">
    <w:name w:val="BrisagmtSch-L1"/>
    <w:next w:val="BrisagmtSch-L2"/>
    <w:uiPriority w:val="4"/>
    <w:rsid w:val="008860A4"/>
    <w:pPr>
      <w:keepNext/>
      <w:numPr>
        <w:ilvl w:val="2"/>
        <w:numId w:val="391"/>
      </w:numPr>
      <w:spacing w:after="240"/>
      <w:jc w:val="both"/>
    </w:pPr>
    <w:rPr>
      <w:rFonts w:ascii="Arial" w:hAnsi="Arial"/>
      <w:b/>
      <w:sz w:val="20"/>
      <w:szCs w:val="24"/>
      <w:lang w:eastAsia="en-US"/>
    </w:rPr>
  </w:style>
  <w:style w:type="paragraph" w:customStyle="1" w:styleId="BrisagmtSch-L2">
    <w:name w:val="BrisagmtSch-L2"/>
    <w:rsid w:val="008860A4"/>
    <w:pPr>
      <w:numPr>
        <w:ilvl w:val="3"/>
        <w:numId w:val="391"/>
      </w:numPr>
      <w:spacing w:after="240"/>
      <w:jc w:val="both"/>
    </w:pPr>
    <w:rPr>
      <w:rFonts w:ascii="Arial" w:hAnsi="Arial"/>
      <w:iCs/>
      <w:sz w:val="20"/>
      <w:szCs w:val="24"/>
      <w:lang w:eastAsia="en-US"/>
    </w:rPr>
  </w:style>
  <w:style w:type="paragraph" w:customStyle="1" w:styleId="BrisagmtSch-L3">
    <w:name w:val="BrisagmtSch-L3"/>
    <w:uiPriority w:val="4"/>
    <w:rsid w:val="008860A4"/>
    <w:pPr>
      <w:numPr>
        <w:ilvl w:val="4"/>
        <w:numId w:val="391"/>
      </w:numPr>
      <w:spacing w:after="240"/>
      <w:jc w:val="both"/>
    </w:pPr>
    <w:rPr>
      <w:rFonts w:ascii="Arial" w:hAnsi="Arial"/>
      <w:sz w:val="20"/>
      <w:szCs w:val="24"/>
      <w:lang w:eastAsia="en-US"/>
    </w:rPr>
  </w:style>
  <w:style w:type="paragraph" w:customStyle="1" w:styleId="BrisagmtSch-L4">
    <w:name w:val="BrisagmtSch-L4"/>
    <w:uiPriority w:val="4"/>
    <w:rsid w:val="008860A4"/>
    <w:pPr>
      <w:numPr>
        <w:ilvl w:val="5"/>
        <w:numId w:val="391"/>
      </w:numPr>
      <w:spacing w:after="240"/>
      <w:jc w:val="both"/>
    </w:pPr>
    <w:rPr>
      <w:rFonts w:ascii="Arial" w:hAnsi="Arial"/>
      <w:sz w:val="20"/>
      <w:szCs w:val="24"/>
      <w:lang w:eastAsia="en-US"/>
    </w:rPr>
  </w:style>
  <w:style w:type="paragraph" w:customStyle="1" w:styleId="BrisagmtSch-L5">
    <w:name w:val="BrisagmtSch-L5"/>
    <w:uiPriority w:val="4"/>
    <w:rsid w:val="008860A4"/>
    <w:pPr>
      <w:numPr>
        <w:ilvl w:val="6"/>
        <w:numId w:val="391"/>
      </w:numPr>
      <w:spacing w:after="180"/>
      <w:jc w:val="both"/>
    </w:pPr>
    <w:rPr>
      <w:rFonts w:ascii="Arial" w:hAnsi="Arial"/>
      <w:sz w:val="20"/>
      <w:lang w:eastAsia="en-US"/>
    </w:rPr>
  </w:style>
  <w:style w:type="paragraph" w:customStyle="1" w:styleId="BrisagmtSch-L6">
    <w:name w:val="BrisagmtSch-L6"/>
    <w:uiPriority w:val="4"/>
    <w:rsid w:val="008860A4"/>
    <w:pPr>
      <w:numPr>
        <w:ilvl w:val="7"/>
        <w:numId w:val="391"/>
      </w:numPr>
      <w:spacing w:after="240"/>
      <w:jc w:val="both"/>
    </w:pPr>
    <w:rPr>
      <w:rFonts w:ascii="Arial" w:hAnsi="Arial"/>
      <w:color w:val="000000"/>
      <w:sz w:val="20"/>
      <w:szCs w:val="20"/>
    </w:rPr>
  </w:style>
  <w:style w:type="paragraph" w:customStyle="1" w:styleId="BrisagmtSch-SubHead">
    <w:name w:val="BrisagmtSch-SubHead"/>
    <w:next w:val="BrisagmtSch-L1"/>
    <w:uiPriority w:val="3"/>
    <w:rsid w:val="008860A4"/>
    <w:pPr>
      <w:numPr>
        <w:ilvl w:val="1"/>
        <w:numId w:val="391"/>
      </w:numPr>
      <w:spacing w:after="240"/>
      <w:jc w:val="center"/>
    </w:pPr>
    <w:rPr>
      <w:rFonts w:ascii="Arial" w:hAnsi="Arial" w:cs="Arial"/>
      <w:b/>
      <w:sz w:val="20"/>
      <w:szCs w:val="24"/>
      <w:lang w:eastAsia="en-US"/>
    </w:rPr>
  </w:style>
  <w:style w:type="paragraph" w:customStyle="1" w:styleId="BrisagmtSch-Heading">
    <w:name w:val="BrisagmtSch-Heading"/>
    <w:next w:val="BrisagmtSch-SubHead"/>
    <w:uiPriority w:val="3"/>
    <w:rsid w:val="008860A4"/>
    <w:pPr>
      <w:pageBreakBefore/>
      <w:numPr>
        <w:numId w:val="391"/>
      </w:numPr>
      <w:spacing w:after="240"/>
      <w:jc w:val="center"/>
    </w:pPr>
    <w:rPr>
      <w:rFonts w:ascii="Arial" w:hAnsi="Arial"/>
      <w:b/>
      <w:sz w:val="20"/>
      <w:szCs w:val="24"/>
      <w:lang w:eastAsia="en-US"/>
    </w:rPr>
  </w:style>
  <w:style w:type="character" w:styleId="UnresolvedMention">
    <w:name w:val="Unresolved Mention"/>
    <w:basedOn w:val="DefaultParagraphFont"/>
    <w:uiPriority w:val="99"/>
    <w:semiHidden/>
    <w:unhideWhenUsed/>
    <w:rsid w:val="0095264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89697">
      <w:bodyDiv w:val="1"/>
      <w:marLeft w:val="0"/>
      <w:marRight w:val="0"/>
      <w:marTop w:val="0"/>
      <w:marBottom w:val="0"/>
      <w:divBdr>
        <w:top w:val="none" w:sz="0" w:space="0" w:color="auto"/>
        <w:left w:val="none" w:sz="0" w:space="0" w:color="auto"/>
        <w:bottom w:val="none" w:sz="0" w:space="0" w:color="auto"/>
        <w:right w:val="none" w:sz="0" w:space="0" w:color="auto"/>
      </w:divBdr>
    </w:div>
    <w:div w:id="141898765">
      <w:bodyDiv w:val="1"/>
      <w:marLeft w:val="0"/>
      <w:marRight w:val="0"/>
      <w:marTop w:val="0"/>
      <w:marBottom w:val="0"/>
      <w:divBdr>
        <w:top w:val="none" w:sz="0" w:space="0" w:color="auto"/>
        <w:left w:val="none" w:sz="0" w:space="0" w:color="auto"/>
        <w:bottom w:val="none" w:sz="0" w:space="0" w:color="auto"/>
        <w:right w:val="none" w:sz="0" w:space="0" w:color="auto"/>
      </w:divBdr>
    </w:div>
    <w:div w:id="152332212">
      <w:bodyDiv w:val="1"/>
      <w:marLeft w:val="0"/>
      <w:marRight w:val="0"/>
      <w:marTop w:val="0"/>
      <w:marBottom w:val="0"/>
      <w:divBdr>
        <w:top w:val="none" w:sz="0" w:space="0" w:color="auto"/>
        <w:left w:val="none" w:sz="0" w:space="0" w:color="auto"/>
        <w:bottom w:val="none" w:sz="0" w:space="0" w:color="auto"/>
        <w:right w:val="none" w:sz="0" w:space="0" w:color="auto"/>
      </w:divBdr>
    </w:div>
    <w:div w:id="205259997">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2248842">
      <w:bodyDiv w:val="1"/>
      <w:marLeft w:val="0"/>
      <w:marRight w:val="0"/>
      <w:marTop w:val="0"/>
      <w:marBottom w:val="0"/>
      <w:divBdr>
        <w:top w:val="none" w:sz="0" w:space="0" w:color="auto"/>
        <w:left w:val="none" w:sz="0" w:space="0" w:color="auto"/>
        <w:bottom w:val="none" w:sz="0" w:space="0" w:color="auto"/>
        <w:right w:val="none" w:sz="0" w:space="0" w:color="auto"/>
      </w:divBdr>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776801677">
      <w:bodyDiv w:val="1"/>
      <w:marLeft w:val="0"/>
      <w:marRight w:val="0"/>
      <w:marTop w:val="0"/>
      <w:marBottom w:val="0"/>
      <w:divBdr>
        <w:top w:val="none" w:sz="0" w:space="0" w:color="auto"/>
        <w:left w:val="none" w:sz="0" w:space="0" w:color="auto"/>
        <w:bottom w:val="none" w:sz="0" w:space="0" w:color="auto"/>
        <w:right w:val="none" w:sz="0" w:space="0" w:color="auto"/>
      </w:divBdr>
    </w:div>
    <w:div w:id="852500676">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329791577">
      <w:bodyDiv w:val="1"/>
      <w:marLeft w:val="0"/>
      <w:marRight w:val="0"/>
      <w:marTop w:val="0"/>
      <w:marBottom w:val="0"/>
      <w:divBdr>
        <w:top w:val="none" w:sz="0" w:space="0" w:color="auto"/>
        <w:left w:val="none" w:sz="0" w:space="0" w:color="auto"/>
        <w:bottom w:val="none" w:sz="0" w:space="0" w:color="auto"/>
        <w:right w:val="none" w:sz="0" w:space="0" w:color="auto"/>
      </w:divBdr>
    </w:div>
    <w:div w:id="1484740836">
      <w:bodyDiv w:val="1"/>
      <w:marLeft w:val="0"/>
      <w:marRight w:val="0"/>
      <w:marTop w:val="0"/>
      <w:marBottom w:val="0"/>
      <w:divBdr>
        <w:top w:val="none" w:sz="0" w:space="0" w:color="auto"/>
        <w:left w:val="none" w:sz="0" w:space="0" w:color="auto"/>
        <w:bottom w:val="none" w:sz="0" w:space="0" w:color="auto"/>
        <w:right w:val="none" w:sz="0" w:space="0" w:color="auto"/>
      </w:divBdr>
    </w:div>
    <w:div w:id="1497838111">
      <w:bodyDiv w:val="1"/>
      <w:marLeft w:val="0"/>
      <w:marRight w:val="0"/>
      <w:marTop w:val="0"/>
      <w:marBottom w:val="0"/>
      <w:divBdr>
        <w:top w:val="none" w:sz="0" w:space="0" w:color="auto"/>
        <w:left w:val="none" w:sz="0" w:space="0" w:color="auto"/>
        <w:bottom w:val="none" w:sz="0" w:space="0" w:color="auto"/>
        <w:right w:val="none" w:sz="0" w:space="0" w:color="auto"/>
      </w:divBdr>
    </w:div>
    <w:div w:id="1525442220">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565095891">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612081870">
      <w:bodyDiv w:val="1"/>
      <w:marLeft w:val="0"/>
      <w:marRight w:val="0"/>
      <w:marTop w:val="0"/>
      <w:marBottom w:val="0"/>
      <w:divBdr>
        <w:top w:val="none" w:sz="0" w:space="0" w:color="auto"/>
        <w:left w:val="none" w:sz="0" w:space="0" w:color="auto"/>
        <w:bottom w:val="none" w:sz="0" w:space="0" w:color="auto"/>
        <w:right w:val="none" w:sz="0" w:space="0" w:color="auto"/>
      </w:divBdr>
    </w:div>
    <w:div w:id="161764260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5579659">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abel version="1.0">
  <element uid="id_unclassified"/>
  <element uid="id_newpolicy" value=""/>
</label>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70c06ff-3893-487b-924a-2959e3d059e7" xsi:nil="true"/>
    <lcf76f155ced4ddcb4097134ff3c332f xmlns="a397ce8a-9ab7-4832-a1d9-4e2709db39c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D4483-F8E9-41D4-A1F2-B09E75206C86}">
  <ds:schemaRefs/>
</ds:datastoreItem>
</file>

<file path=customXml/itemProps2.xml><?xml version="1.0" encoding="utf-8"?>
<ds:datastoreItem xmlns:ds="http://schemas.openxmlformats.org/officeDocument/2006/customXml" ds:itemID="{9DD32060-525E-4995-8160-8A0CDAD6A95F}">
  <ds:schemaRefs>
    <ds:schemaRef ds:uri="http://schemas.microsoft.com/office/2006/metadata/properties"/>
    <ds:schemaRef ds:uri="http://schemas.microsoft.com/office/infopath/2007/PartnerControls"/>
    <ds:schemaRef ds:uri="http://schemas.microsoft.com/sharepoint/v3"/>
    <ds:schemaRef ds:uri="b70c06ff-3893-487b-924a-2959e3d059e7"/>
    <ds:schemaRef ds:uri="a397ce8a-9ab7-4832-a1d9-4e2709db39c7"/>
  </ds:schemaRefs>
</ds:datastoreItem>
</file>

<file path=customXml/itemProps3.xml><?xml version="1.0" encoding="utf-8"?>
<ds:datastoreItem xmlns:ds="http://schemas.openxmlformats.org/officeDocument/2006/customXml" ds:itemID="{83E83C27-0211-4107-8CC8-1B0EF8759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28D36-EF84-4BAA-BE2F-F07D4166CE4F}">
  <ds:schemaRefs>
    <ds:schemaRef ds:uri="http://schemas.openxmlformats.org/officeDocument/2006/bibliography"/>
  </ds:schemaRefs>
</ds:datastoreItem>
</file>

<file path=customXml/itemProps5.xml><?xml version="1.0" encoding="utf-8"?>
<ds:datastoreItem xmlns:ds="http://schemas.openxmlformats.org/officeDocument/2006/customXml" ds:itemID="{87E5AD6D-F7D5-4EA0-A4C7-A74BD81F62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16</Pages>
  <Words>3566</Words>
  <Characters>20327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2024-06-04T10:11:00Z</dcterms:created>
  <dcterms:modified xsi:type="dcterms:W3CDTF">2025-07-16T08:18:00Z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MSIP_Label_f9af038e-07b4-4369-a678-c835687cb272_Enabled">
    <vt:lpwstr>true</vt:lpwstr>
  </property>
  <property fmtid="{D5CDD505-2E9C-101B-9397-08002B2CF9AE}" pid="4" name="MSIP_Label_f9af038e-07b4-4369-a678-c835687cb272_SetDate">
    <vt:lpwstr>2020-11-30T16:26:20Z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f42a1dac-24c0-4c48-8c6f-5b1d86a2e5dc</vt:lpwstr>
  </property>
  <property fmtid="{D5CDD505-2E9C-101B-9397-08002B2CF9AE}" pid="9" name="MSIP_Label_f9af038e-07b4-4369-a678-c835687cb272_ContentBits">
    <vt:lpwstr>2</vt:lpwstr>
  </property>
  <property fmtid="{D5CDD505-2E9C-101B-9397-08002B2CF9AE}" pid="10" name="MediaServiceImageTags">
    <vt:lpwstr/>
  </property>
</Properties>
</file>